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B4E" w:rsidRPr="003E6E61" w:rsidRDefault="006F2C45" w:rsidP="00227C7C">
      <w:pPr>
        <w:jc w:val="center"/>
        <w:rPr>
          <w:sz w:val="28"/>
          <w:szCs w:val="28"/>
          <w:lang w:val="en-US"/>
        </w:rPr>
      </w:pPr>
      <w:bookmarkStart w:id="0" w:name="_GoBack"/>
      <w:bookmarkEnd w:id="0"/>
      <w:r w:rsidRPr="006F2C45">
        <w:rPr>
          <w:sz w:val="28"/>
          <w:szCs w:val="28"/>
          <w:lang w:val="en-US"/>
        </w:rPr>
        <w:t xml:space="preserve">Questions for the final </w:t>
      </w:r>
      <w:r>
        <w:rPr>
          <w:sz w:val="28"/>
          <w:szCs w:val="28"/>
          <w:lang w:val="en-US"/>
        </w:rPr>
        <w:t>exam</w:t>
      </w:r>
      <w:r w:rsidRPr="006F2C45">
        <w:rPr>
          <w:sz w:val="28"/>
          <w:szCs w:val="28"/>
          <w:lang w:val="en-US"/>
        </w:rPr>
        <w:t xml:space="preserve"> on </w:t>
      </w:r>
      <w:r>
        <w:rPr>
          <w:sz w:val="28"/>
          <w:szCs w:val="28"/>
          <w:lang w:val="en-US"/>
        </w:rPr>
        <w:t>course “</w:t>
      </w:r>
      <w:r w:rsidR="003E6E61">
        <w:rPr>
          <w:sz w:val="28"/>
          <w:szCs w:val="28"/>
          <w:lang w:val="en-US"/>
        </w:rPr>
        <w:t>Evidence-Based Medicine</w:t>
      </w:r>
      <w:r>
        <w:rPr>
          <w:sz w:val="28"/>
          <w:szCs w:val="28"/>
          <w:lang w:val="en-US"/>
        </w:rPr>
        <w:t xml:space="preserve">” for the First Grade </w:t>
      </w:r>
      <w:r w:rsidR="003E6E61">
        <w:rPr>
          <w:sz w:val="28"/>
          <w:szCs w:val="28"/>
          <w:lang w:val="en-US"/>
        </w:rPr>
        <w:t>master’s</w:t>
      </w:r>
      <w:r>
        <w:rPr>
          <w:sz w:val="28"/>
          <w:szCs w:val="28"/>
          <w:lang w:val="en-US"/>
        </w:rPr>
        <w:t xml:space="preserve"> students on specialty “Medicine”</w:t>
      </w:r>
    </w:p>
    <w:p w:rsidR="00227C7C" w:rsidRPr="006F2C45" w:rsidRDefault="00227C7C">
      <w:pPr>
        <w:rPr>
          <w:lang w:val="en-US"/>
        </w:rPr>
      </w:pPr>
    </w:p>
    <w:tbl>
      <w:tblPr>
        <w:tblStyle w:val="a4"/>
        <w:tblW w:w="0" w:type="auto"/>
        <w:tblLook w:val="04A0" w:firstRow="1" w:lastRow="0" w:firstColumn="1" w:lastColumn="0" w:noHBand="0" w:noVBand="1"/>
      </w:tblPr>
      <w:tblGrid>
        <w:gridCol w:w="893"/>
        <w:gridCol w:w="8786"/>
      </w:tblGrid>
      <w:tr w:rsidR="00227C7C" w:rsidTr="00787034">
        <w:tc>
          <w:tcPr>
            <w:tcW w:w="1165" w:type="dxa"/>
          </w:tcPr>
          <w:p w:rsidR="00227C7C" w:rsidRPr="006F2C45" w:rsidRDefault="006F2C45" w:rsidP="00787034">
            <w:pPr>
              <w:spacing w:after="0" w:line="240" w:lineRule="auto"/>
              <w:rPr>
                <w:rFonts w:cs="Times New Roman"/>
                <w:sz w:val="28"/>
                <w:szCs w:val="28"/>
                <w:lang w:val="en-US"/>
              </w:rPr>
            </w:pPr>
            <w:r>
              <w:rPr>
                <w:rFonts w:cs="Times New Roman"/>
                <w:sz w:val="28"/>
                <w:szCs w:val="28"/>
                <w:lang w:val="en-US"/>
              </w:rPr>
              <w:t xml:space="preserve">Blocks </w:t>
            </w:r>
          </w:p>
        </w:tc>
        <w:tc>
          <w:tcPr>
            <w:tcW w:w="8190" w:type="dxa"/>
          </w:tcPr>
          <w:p w:rsidR="00227C7C" w:rsidRPr="006F2C45" w:rsidRDefault="006F2C45" w:rsidP="00787034">
            <w:pPr>
              <w:spacing w:after="0" w:line="240" w:lineRule="auto"/>
              <w:rPr>
                <w:rFonts w:cs="Times New Roman"/>
                <w:sz w:val="28"/>
                <w:szCs w:val="28"/>
                <w:lang w:val="en-US"/>
              </w:rPr>
            </w:pPr>
            <w:r>
              <w:rPr>
                <w:rFonts w:cs="Times New Roman"/>
                <w:sz w:val="28"/>
                <w:szCs w:val="28"/>
                <w:lang w:val="en-US"/>
              </w:rPr>
              <w:t>Question</w:t>
            </w:r>
            <w:r w:rsidR="00B814A9">
              <w:rPr>
                <w:rFonts w:cs="Times New Roman"/>
                <w:sz w:val="28"/>
                <w:szCs w:val="28"/>
                <w:lang w:val="en-US"/>
              </w:rPr>
              <w:t>s</w:t>
            </w:r>
          </w:p>
        </w:tc>
      </w:tr>
      <w:tr w:rsidR="00227C7C" w:rsidRPr="00072BD4" w:rsidTr="00787034">
        <w:tc>
          <w:tcPr>
            <w:tcW w:w="1165" w:type="dxa"/>
          </w:tcPr>
          <w:p w:rsidR="00227C7C" w:rsidRPr="00A63FBD" w:rsidRDefault="006F2C45" w:rsidP="00787034">
            <w:pPr>
              <w:spacing w:after="0" w:line="240" w:lineRule="auto"/>
              <w:rPr>
                <w:rFonts w:cs="Times New Roman"/>
                <w:sz w:val="28"/>
                <w:szCs w:val="28"/>
              </w:rPr>
            </w:pPr>
            <w:r>
              <w:rPr>
                <w:rFonts w:cs="Times New Roman"/>
                <w:sz w:val="28"/>
                <w:szCs w:val="28"/>
              </w:rPr>
              <w:t>Block</w:t>
            </w:r>
            <w:r w:rsidR="00227C7C" w:rsidRPr="00A63FBD">
              <w:rPr>
                <w:rFonts w:cs="Times New Roman"/>
                <w:sz w:val="28"/>
                <w:szCs w:val="28"/>
              </w:rPr>
              <w:t xml:space="preserve"> 1</w:t>
            </w:r>
          </w:p>
        </w:tc>
        <w:tc>
          <w:tcPr>
            <w:tcW w:w="8190" w:type="dxa"/>
          </w:tcPr>
          <w:p w:rsidR="00227C7C" w:rsidRPr="00E201DC" w:rsidRDefault="002E06E6" w:rsidP="002E06E6">
            <w:pPr>
              <w:pStyle w:val="a3"/>
              <w:numPr>
                <w:ilvl w:val="0"/>
                <w:numId w:val="3"/>
              </w:numPr>
              <w:spacing w:after="0" w:line="240" w:lineRule="auto"/>
              <w:rPr>
                <w:rFonts w:cs="Times New Roman"/>
                <w:bCs/>
                <w:sz w:val="28"/>
                <w:szCs w:val="28"/>
                <w:lang w:val="en-GB"/>
              </w:rPr>
            </w:pPr>
            <w:r w:rsidRPr="00E201DC">
              <w:rPr>
                <w:rFonts w:cs="Times New Roman"/>
                <w:sz w:val="28"/>
                <w:szCs w:val="28"/>
                <w:lang w:val="en-US"/>
              </w:rPr>
              <w:t>To give the definition</w:t>
            </w:r>
            <w:r w:rsidR="003E6E61">
              <w:rPr>
                <w:rFonts w:cs="Times New Roman"/>
                <w:sz w:val="28"/>
                <w:szCs w:val="28"/>
                <w:lang w:val="en-US"/>
              </w:rPr>
              <w:t xml:space="preserve">, principles and role of </w:t>
            </w:r>
            <w:r w:rsidRPr="00E201DC">
              <w:rPr>
                <w:rFonts w:cs="Times New Roman"/>
                <w:sz w:val="28"/>
                <w:szCs w:val="28"/>
                <w:lang w:val="en-US"/>
              </w:rPr>
              <w:t>“</w:t>
            </w:r>
            <w:r w:rsidR="003E6E61">
              <w:rPr>
                <w:rFonts w:cs="Times New Roman"/>
                <w:sz w:val="28"/>
                <w:szCs w:val="28"/>
                <w:lang w:val="en-US"/>
              </w:rPr>
              <w:t>Evidence-Based Medicine</w:t>
            </w:r>
            <w:r w:rsidRPr="00E201DC">
              <w:rPr>
                <w:rFonts w:cs="Times New Roman"/>
                <w:bCs/>
                <w:sz w:val="28"/>
                <w:szCs w:val="28"/>
                <w:lang w:val="en-GB"/>
              </w:rPr>
              <w:t>”</w:t>
            </w:r>
            <w:r w:rsidR="003E6E61" w:rsidRPr="003E6E61">
              <w:rPr>
                <w:rFonts w:cs="Times New Roman"/>
                <w:bCs/>
                <w:sz w:val="28"/>
                <w:szCs w:val="28"/>
                <w:lang w:val="en-US"/>
              </w:rPr>
              <w:t xml:space="preserve"> in </w:t>
            </w:r>
            <w:r w:rsidR="003E6E61">
              <w:rPr>
                <w:rFonts w:cs="Times New Roman"/>
                <w:bCs/>
                <w:sz w:val="28"/>
                <w:szCs w:val="28"/>
                <w:lang w:val="en-US"/>
              </w:rPr>
              <w:t>clinical practice</w:t>
            </w:r>
            <w:r w:rsidRPr="00E201DC">
              <w:rPr>
                <w:rFonts w:cs="Times New Roman"/>
                <w:bCs/>
                <w:sz w:val="28"/>
                <w:szCs w:val="28"/>
                <w:lang w:val="en-GB"/>
              </w:rPr>
              <w:t>.</w:t>
            </w:r>
          </w:p>
          <w:p w:rsidR="002E06E6" w:rsidRPr="00E201DC" w:rsidRDefault="002E06E6" w:rsidP="003E6E61">
            <w:pPr>
              <w:pStyle w:val="a3"/>
              <w:numPr>
                <w:ilvl w:val="0"/>
                <w:numId w:val="3"/>
              </w:numPr>
              <w:spacing w:after="0" w:line="240" w:lineRule="auto"/>
              <w:rPr>
                <w:rFonts w:cs="Times New Roman"/>
                <w:bCs/>
                <w:sz w:val="28"/>
                <w:szCs w:val="28"/>
                <w:lang w:val="en-GB"/>
              </w:rPr>
            </w:pPr>
            <w:r w:rsidRPr="00E201DC">
              <w:rPr>
                <w:rFonts w:cs="Times New Roman"/>
                <w:bCs/>
                <w:sz w:val="28"/>
                <w:szCs w:val="28"/>
                <w:lang w:val="en-GB"/>
              </w:rPr>
              <w:t>To describe</w:t>
            </w:r>
            <w:r w:rsidR="003E6E61">
              <w:rPr>
                <w:rFonts w:cs="Times New Roman"/>
                <w:bCs/>
                <w:sz w:val="28"/>
                <w:szCs w:val="28"/>
                <w:lang w:val="en-GB"/>
              </w:rPr>
              <w:t xml:space="preserve"> the components of Evidence-Based Medicine.</w:t>
            </w:r>
          </w:p>
          <w:p w:rsidR="002E06E6" w:rsidRPr="00E201DC" w:rsidRDefault="002E06E6" w:rsidP="002E06E6">
            <w:pPr>
              <w:pStyle w:val="a3"/>
              <w:numPr>
                <w:ilvl w:val="0"/>
                <w:numId w:val="3"/>
              </w:numPr>
              <w:spacing w:after="0" w:line="240" w:lineRule="auto"/>
              <w:rPr>
                <w:rFonts w:cs="Times New Roman"/>
                <w:bCs/>
                <w:sz w:val="28"/>
                <w:szCs w:val="28"/>
                <w:lang w:val="en-GB"/>
              </w:rPr>
            </w:pPr>
            <w:r w:rsidRPr="00E201DC">
              <w:rPr>
                <w:rFonts w:cs="Times New Roman"/>
                <w:bCs/>
                <w:sz w:val="28"/>
                <w:szCs w:val="28"/>
                <w:lang w:val="en-GB"/>
              </w:rPr>
              <w:t xml:space="preserve">To describe </w:t>
            </w:r>
            <w:r w:rsidR="003E6E61" w:rsidRPr="00E201DC">
              <w:rPr>
                <w:rFonts w:cs="Times New Roman"/>
                <w:bCs/>
                <w:sz w:val="28"/>
                <w:szCs w:val="28"/>
                <w:lang w:val="en-GB"/>
              </w:rPr>
              <w:t>the</w:t>
            </w:r>
            <w:r w:rsidR="003E6E61">
              <w:rPr>
                <w:rFonts w:cs="Times New Roman"/>
                <w:bCs/>
                <w:sz w:val="28"/>
                <w:szCs w:val="28"/>
                <w:lang w:val="en-GB"/>
              </w:rPr>
              <w:t xml:space="preserve"> </w:t>
            </w:r>
            <w:r w:rsidR="003E6E61" w:rsidRPr="003E6E61">
              <w:rPr>
                <w:rFonts w:cs="Times New Roman"/>
                <w:bCs/>
                <w:sz w:val="28"/>
                <w:szCs w:val="28"/>
                <w:lang w:val="en-GB"/>
              </w:rPr>
              <w:t>5-step</w:t>
            </w:r>
            <w:r w:rsidR="0064331C">
              <w:rPr>
                <w:rFonts w:cs="Times New Roman"/>
                <w:bCs/>
                <w:sz w:val="28"/>
                <w:szCs w:val="28"/>
                <w:lang w:val="en-GB"/>
              </w:rPr>
              <w:t>s</w:t>
            </w:r>
            <w:r w:rsidR="003E6E61" w:rsidRPr="003E6E61">
              <w:rPr>
                <w:rFonts w:cs="Times New Roman"/>
                <w:bCs/>
                <w:sz w:val="28"/>
                <w:szCs w:val="28"/>
                <w:lang w:val="en-GB"/>
              </w:rPr>
              <w:t xml:space="preserve"> in Evidence-Based </w:t>
            </w:r>
            <w:r w:rsidR="0089781C">
              <w:rPr>
                <w:rFonts w:cs="Times New Roman"/>
                <w:bCs/>
                <w:sz w:val="28"/>
                <w:szCs w:val="28"/>
                <w:lang w:val="en-GB"/>
              </w:rPr>
              <w:t>Medicine model</w:t>
            </w:r>
            <w:r w:rsidR="003E6E61">
              <w:rPr>
                <w:rFonts w:cs="Times New Roman"/>
                <w:bCs/>
                <w:sz w:val="28"/>
                <w:szCs w:val="28"/>
                <w:lang w:val="en-GB"/>
              </w:rPr>
              <w:t>.</w:t>
            </w:r>
          </w:p>
          <w:p w:rsidR="002E06E6" w:rsidRPr="000948BB" w:rsidRDefault="002F3A90" w:rsidP="002E06E6">
            <w:pPr>
              <w:pStyle w:val="a3"/>
              <w:numPr>
                <w:ilvl w:val="0"/>
                <w:numId w:val="3"/>
              </w:numPr>
              <w:spacing w:after="0" w:line="240" w:lineRule="auto"/>
              <w:rPr>
                <w:rFonts w:cs="Times New Roman"/>
                <w:bCs/>
                <w:sz w:val="28"/>
                <w:szCs w:val="28"/>
                <w:lang w:val="en-GB"/>
              </w:rPr>
            </w:pPr>
            <w:r w:rsidRPr="000948BB">
              <w:rPr>
                <w:rFonts w:cs="Times New Roman"/>
                <w:bCs/>
                <w:sz w:val="28"/>
                <w:szCs w:val="28"/>
                <w:lang w:val="en-GB"/>
              </w:rPr>
              <w:t>What is study design. T</w:t>
            </w:r>
            <w:r w:rsidR="002E06E6" w:rsidRPr="000948BB">
              <w:rPr>
                <w:rFonts w:cs="Times New Roman"/>
                <w:bCs/>
                <w:sz w:val="28"/>
                <w:szCs w:val="28"/>
                <w:lang w:val="en-GB"/>
              </w:rPr>
              <w:t xml:space="preserve">o describe </w:t>
            </w:r>
            <w:r w:rsidRPr="000948BB">
              <w:rPr>
                <w:rFonts w:cs="Times New Roman"/>
                <w:bCs/>
                <w:sz w:val="28"/>
                <w:szCs w:val="28"/>
                <w:lang w:val="en-GB"/>
              </w:rPr>
              <w:t>types of epidemiologic studies and using of them in Medicine due to issues.</w:t>
            </w:r>
          </w:p>
          <w:p w:rsidR="002E06E6" w:rsidRPr="000948BB" w:rsidRDefault="002E06E6" w:rsidP="002E06E6">
            <w:pPr>
              <w:pStyle w:val="a3"/>
              <w:numPr>
                <w:ilvl w:val="0"/>
                <w:numId w:val="3"/>
              </w:numPr>
              <w:spacing w:after="0" w:line="240" w:lineRule="auto"/>
              <w:rPr>
                <w:rFonts w:cs="Times New Roman"/>
                <w:bCs/>
                <w:sz w:val="28"/>
                <w:szCs w:val="28"/>
                <w:lang w:val="en-GB"/>
              </w:rPr>
            </w:pPr>
            <w:r w:rsidRPr="000948BB">
              <w:rPr>
                <w:rFonts w:cs="Times New Roman"/>
                <w:bCs/>
                <w:sz w:val="28"/>
                <w:szCs w:val="28"/>
                <w:lang w:val="en-GB"/>
              </w:rPr>
              <w:t xml:space="preserve">To describe </w:t>
            </w:r>
            <w:r w:rsidR="002D53F6" w:rsidRPr="000948BB">
              <w:rPr>
                <w:rFonts w:cs="Times New Roman"/>
                <w:bCs/>
                <w:sz w:val="28"/>
                <w:szCs w:val="28"/>
                <w:lang w:val="en-GB"/>
              </w:rPr>
              <w:t xml:space="preserve">meaning and using of </w:t>
            </w:r>
            <w:r w:rsidRPr="000948BB">
              <w:rPr>
                <w:rFonts w:cs="Times New Roman"/>
                <w:bCs/>
                <w:sz w:val="28"/>
                <w:szCs w:val="28"/>
                <w:lang w:val="en-GB"/>
              </w:rPr>
              <w:t>analytical studies</w:t>
            </w:r>
            <w:r w:rsidR="002D53F6" w:rsidRPr="000948BB">
              <w:rPr>
                <w:rFonts w:cs="Times New Roman"/>
                <w:bCs/>
                <w:sz w:val="28"/>
                <w:szCs w:val="28"/>
                <w:lang w:val="en-GB"/>
              </w:rPr>
              <w:t xml:space="preserve"> to solve Clinical Medicine issues.</w:t>
            </w:r>
          </w:p>
          <w:p w:rsidR="00E201DC" w:rsidRPr="000948BB" w:rsidRDefault="00E201DC" w:rsidP="00E201DC">
            <w:pPr>
              <w:pStyle w:val="a3"/>
              <w:numPr>
                <w:ilvl w:val="0"/>
                <w:numId w:val="3"/>
              </w:numPr>
              <w:spacing w:after="0" w:line="240" w:lineRule="auto"/>
              <w:rPr>
                <w:rFonts w:cs="Times New Roman"/>
                <w:bCs/>
                <w:sz w:val="28"/>
                <w:szCs w:val="28"/>
                <w:lang w:val="en-GB"/>
              </w:rPr>
            </w:pPr>
            <w:r w:rsidRPr="000948BB">
              <w:rPr>
                <w:rFonts w:cs="Times New Roman"/>
                <w:bCs/>
                <w:sz w:val="28"/>
                <w:szCs w:val="28"/>
                <w:lang w:val="en-GB"/>
              </w:rPr>
              <w:t xml:space="preserve">To describe </w:t>
            </w:r>
            <w:r w:rsidR="000948BB" w:rsidRPr="000948BB">
              <w:rPr>
                <w:rFonts w:cs="Times New Roman"/>
                <w:bCs/>
                <w:sz w:val="28"/>
                <w:szCs w:val="28"/>
                <w:lang w:val="en-GB"/>
              </w:rPr>
              <w:t>meaning and using diagnostic and screening tests to solve Clinical Medicine issues.</w:t>
            </w:r>
          </w:p>
          <w:p w:rsidR="00E201DC" w:rsidRPr="000C1848" w:rsidRDefault="002D53F6" w:rsidP="00E201DC">
            <w:pPr>
              <w:pStyle w:val="a3"/>
              <w:numPr>
                <w:ilvl w:val="0"/>
                <w:numId w:val="3"/>
              </w:numPr>
              <w:spacing w:after="0" w:line="240" w:lineRule="auto"/>
              <w:rPr>
                <w:rFonts w:cs="Times New Roman"/>
                <w:bCs/>
                <w:sz w:val="28"/>
                <w:szCs w:val="28"/>
                <w:lang w:val="en-GB"/>
              </w:rPr>
            </w:pPr>
            <w:r w:rsidRPr="000C1848">
              <w:rPr>
                <w:rFonts w:cs="Times New Roman"/>
                <w:bCs/>
                <w:sz w:val="28"/>
                <w:szCs w:val="28"/>
                <w:lang w:val="en-GB"/>
              </w:rPr>
              <w:t>Randomized Controlled Trial</w:t>
            </w:r>
            <w:r w:rsidR="00240DCA">
              <w:rPr>
                <w:rFonts w:cs="Times New Roman"/>
                <w:bCs/>
                <w:sz w:val="28"/>
                <w:szCs w:val="28"/>
                <w:lang w:val="en-GB"/>
              </w:rPr>
              <w:t>: study designs. Definition. Objectives. Using. Outcomes.</w:t>
            </w:r>
          </w:p>
          <w:p w:rsidR="002E06E6" w:rsidRPr="000C1848" w:rsidRDefault="002E06E6" w:rsidP="002E06E6">
            <w:pPr>
              <w:pStyle w:val="a3"/>
              <w:numPr>
                <w:ilvl w:val="0"/>
                <w:numId w:val="3"/>
              </w:numPr>
              <w:spacing w:after="0" w:line="240" w:lineRule="auto"/>
              <w:rPr>
                <w:rFonts w:cs="Times New Roman"/>
                <w:bCs/>
                <w:sz w:val="28"/>
                <w:szCs w:val="28"/>
                <w:lang w:val="en-GB"/>
              </w:rPr>
            </w:pPr>
            <w:r w:rsidRPr="000C1848">
              <w:rPr>
                <w:rFonts w:cs="Times New Roman"/>
                <w:bCs/>
                <w:sz w:val="28"/>
                <w:szCs w:val="28"/>
                <w:lang w:val="en-GB"/>
              </w:rPr>
              <w:t>To describe</w:t>
            </w:r>
            <w:r w:rsidR="002D53F6" w:rsidRPr="000C1848">
              <w:rPr>
                <w:rFonts w:cs="Times New Roman"/>
                <w:bCs/>
                <w:sz w:val="28"/>
                <w:szCs w:val="28"/>
                <w:lang w:val="en-GB"/>
              </w:rPr>
              <w:t xml:space="preserve"> the Systematic Review</w:t>
            </w:r>
            <w:r w:rsidR="0064331C">
              <w:rPr>
                <w:rFonts w:cs="Times New Roman"/>
                <w:bCs/>
                <w:sz w:val="28"/>
                <w:szCs w:val="28"/>
                <w:lang w:val="en-GB"/>
              </w:rPr>
              <w:t>: definition and 6 steps.</w:t>
            </w:r>
          </w:p>
          <w:p w:rsidR="002E06E6" w:rsidRPr="000C1848" w:rsidRDefault="002E06E6" w:rsidP="002E06E6">
            <w:pPr>
              <w:pStyle w:val="a3"/>
              <w:numPr>
                <w:ilvl w:val="0"/>
                <w:numId w:val="3"/>
              </w:numPr>
              <w:spacing w:after="0" w:line="240" w:lineRule="auto"/>
              <w:rPr>
                <w:rFonts w:cs="Times New Roman"/>
                <w:bCs/>
                <w:sz w:val="28"/>
                <w:szCs w:val="28"/>
                <w:lang w:val="en-GB"/>
              </w:rPr>
            </w:pPr>
            <w:r w:rsidRPr="000C1848">
              <w:rPr>
                <w:rFonts w:cs="Times New Roman"/>
                <w:bCs/>
                <w:sz w:val="28"/>
                <w:szCs w:val="28"/>
                <w:lang w:val="en-GB"/>
              </w:rPr>
              <w:t xml:space="preserve">To describe </w:t>
            </w:r>
            <w:r w:rsidR="002D53F6" w:rsidRPr="000C1848">
              <w:rPr>
                <w:rFonts w:cs="Times New Roman"/>
                <w:bCs/>
                <w:sz w:val="28"/>
                <w:szCs w:val="28"/>
                <w:lang w:val="en-GB"/>
              </w:rPr>
              <w:t>the Meta-Analysis</w:t>
            </w:r>
            <w:r w:rsidR="0064331C">
              <w:rPr>
                <w:rFonts w:cs="Times New Roman"/>
                <w:bCs/>
                <w:sz w:val="28"/>
                <w:szCs w:val="28"/>
                <w:lang w:val="en-GB"/>
              </w:rPr>
              <w:t>: definition, steps and feature from Systematic Review</w:t>
            </w:r>
            <w:r w:rsidR="002D53F6" w:rsidRPr="000C1848">
              <w:rPr>
                <w:rFonts w:cs="Times New Roman"/>
                <w:bCs/>
                <w:sz w:val="28"/>
                <w:szCs w:val="28"/>
                <w:lang w:val="en-GB"/>
              </w:rPr>
              <w:t>.</w:t>
            </w:r>
          </w:p>
          <w:p w:rsidR="002D53F6" w:rsidRPr="000C1848" w:rsidRDefault="002E06E6" w:rsidP="002E06E6">
            <w:pPr>
              <w:pStyle w:val="a3"/>
              <w:numPr>
                <w:ilvl w:val="0"/>
                <w:numId w:val="3"/>
              </w:numPr>
              <w:spacing w:after="0" w:line="240" w:lineRule="auto"/>
              <w:rPr>
                <w:rFonts w:cs="Times New Roman"/>
                <w:bCs/>
                <w:sz w:val="28"/>
                <w:szCs w:val="28"/>
                <w:lang w:val="en-GB"/>
              </w:rPr>
            </w:pPr>
            <w:r w:rsidRPr="000C1848">
              <w:rPr>
                <w:sz w:val="28"/>
                <w:szCs w:val="28"/>
                <w:lang w:val="en-US"/>
              </w:rPr>
              <w:t xml:space="preserve">To describe </w:t>
            </w:r>
            <w:r w:rsidR="002D53F6" w:rsidRPr="000C1848">
              <w:rPr>
                <w:rFonts w:cs="Times New Roman"/>
                <w:color w:val="000000"/>
                <w:sz w:val="28"/>
                <w:szCs w:val="28"/>
                <w:lang w:val="en-US"/>
              </w:rPr>
              <w:t>Grading of evidence and levels of recommendation.</w:t>
            </w:r>
          </w:p>
          <w:p w:rsidR="002D53F6" w:rsidRPr="000C1848" w:rsidRDefault="00262667" w:rsidP="002E06E6">
            <w:pPr>
              <w:pStyle w:val="a3"/>
              <w:numPr>
                <w:ilvl w:val="0"/>
                <w:numId w:val="3"/>
              </w:numPr>
              <w:spacing w:after="0" w:line="240" w:lineRule="auto"/>
              <w:rPr>
                <w:rFonts w:cs="Times New Roman"/>
                <w:bCs/>
                <w:sz w:val="28"/>
                <w:szCs w:val="28"/>
                <w:lang w:val="en-GB"/>
              </w:rPr>
            </w:pPr>
            <w:r>
              <w:rPr>
                <w:sz w:val="28"/>
                <w:szCs w:val="28"/>
                <w:lang w:val="en-US"/>
              </w:rPr>
              <w:t xml:space="preserve">To describe </w:t>
            </w:r>
            <w:r w:rsidR="002D53F6" w:rsidRPr="000C1848">
              <w:rPr>
                <w:rFonts w:cs="Times New Roman"/>
                <w:color w:val="000000"/>
                <w:sz w:val="28"/>
                <w:szCs w:val="28"/>
                <w:lang w:val="en-US"/>
              </w:rPr>
              <w:t xml:space="preserve">step </w:t>
            </w:r>
            <w:r>
              <w:rPr>
                <w:rFonts w:cs="Times New Roman"/>
                <w:color w:val="000000"/>
                <w:sz w:val="28"/>
                <w:szCs w:val="28"/>
                <w:lang w:val="en-US"/>
              </w:rPr>
              <w:t xml:space="preserve">3 </w:t>
            </w:r>
            <w:r w:rsidR="002D53F6" w:rsidRPr="000C1848">
              <w:rPr>
                <w:rFonts w:cs="Times New Roman"/>
                <w:color w:val="000000"/>
                <w:sz w:val="28"/>
                <w:szCs w:val="28"/>
                <w:lang w:val="en-US"/>
              </w:rPr>
              <w:t>of EBM – Appraising the clinical relevance and validity of the evidence in the current clinical environment.</w:t>
            </w:r>
          </w:p>
          <w:p w:rsidR="002E06E6" w:rsidRPr="000948BB" w:rsidRDefault="00262667" w:rsidP="002E06E6">
            <w:pPr>
              <w:pStyle w:val="a3"/>
              <w:numPr>
                <w:ilvl w:val="0"/>
                <w:numId w:val="3"/>
              </w:numPr>
              <w:spacing w:after="0" w:line="240" w:lineRule="auto"/>
              <w:rPr>
                <w:rFonts w:cs="Times New Roman"/>
                <w:bCs/>
                <w:sz w:val="28"/>
                <w:szCs w:val="28"/>
                <w:lang w:val="en-GB"/>
              </w:rPr>
            </w:pPr>
            <w:r>
              <w:rPr>
                <w:sz w:val="28"/>
                <w:szCs w:val="28"/>
                <w:lang w:val="en-US"/>
              </w:rPr>
              <w:t xml:space="preserve">To describe </w:t>
            </w:r>
            <w:r w:rsidR="002F3A90" w:rsidRPr="000C1848">
              <w:rPr>
                <w:rFonts w:cs="Times New Roman"/>
                <w:sz w:val="28"/>
                <w:szCs w:val="28"/>
                <w:lang w:val="en-US"/>
              </w:rPr>
              <w:t xml:space="preserve">step </w:t>
            </w:r>
            <w:r>
              <w:rPr>
                <w:rFonts w:cs="Times New Roman"/>
                <w:sz w:val="28"/>
                <w:szCs w:val="28"/>
                <w:lang w:val="en-US"/>
              </w:rPr>
              <w:t xml:space="preserve">4 </w:t>
            </w:r>
            <w:r w:rsidR="002F3A90" w:rsidRPr="000C1848">
              <w:rPr>
                <w:rFonts w:cs="Times New Roman"/>
                <w:sz w:val="28"/>
                <w:szCs w:val="28"/>
                <w:lang w:val="en-US"/>
              </w:rPr>
              <w:t>of EBM- Applying evidence-based interventions</w:t>
            </w:r>
            <w:r w:rsidR="002F3A90" w:rsidRPr="000948BB">
              <w:rPr>
                <w:rFonts w:cs="Times New Roman"/>
                <w:sz w:val="28"/>
                <w:szCs w:val="28"/>
                <w:lang w:val="en-US"/>
              </w:rPr>
              <w:t xml:space="preserve"> in the current clinical environment</w:t>
            </w:r>
            <w:r w:rsidR="002F3A90" w:rsidRPr="000948BB">
              <w:rPr>
                <w:sz w:val="28"/>
                <w:szCs w:val="28"/>
                <w:lang w:val="en-US"/>
              </w:rPr>
              <w:t xml:space="preserve"> </w:t>
            </w:r>
          </w:p>
          <w:p w:rsidR="002E06E6" w:rsidRPr="000948BB" w:rsidRDefault="00262667" w:rsidP="002E06E6">
            <w:pPr>
              <w:pStyle w:val="a3"/>
              <w:numPr>
                <w:ilvl w:val="0"/>
                <w:numId w:val="3"/>
              </w:numPr>
              <w:spacing w:after="0" w:line="240" w:lineRule="auto"/>
              <w:rPr>
                <w:rFonts w:cs="Times New Roman"/>
                <w:bCs/>
                <w:sz w:val="28"/>
                <w:szCs w:val="28"/>
                <w:lang w:val="en-GB"/>
              </w:rPr>
            </w:pPr>
            <w:r>
              <w:rPr>
                <w:rFonts w:cs="Times New Roman"/>
                <w:bCs/>
                <w:sz w:val="28"/>
                <w:szCs w:val="28"/>
                <w:lang w:val="en-GB"/>
              </w:rPr>
              <w:t xml:space="preserve">To describe </w:t>
            </w:r>
            <w:r w:rsidR="002F3A90" w:rsidRPr="000948BB">
              <w:rPr>
                <w:rFonts w:cs="Times New Roman"/>
                <w:sz w:val="28"/>
                <w:szCs w:val="28"/>
                <w:lang w:val="en-US"/>
              </w:rPr>
              <w:t>step</w:t>
            </w:r>
            <w:r>
              <w:rPr>
                <w:rFonts w:cs="Times New Roman"/>
                <w:sz w:val="28"/>
                <w:szCs w:val="28"/>
                <w:lang w:val="en-US"/>
              </w:rPr>
              <w:t xml:space="preserve"> 5</w:t>
            </w:r>
            <w:r w:rsidR="002F3A90" w:rsidRPr="000948BB">
              <w:rPr>
                <w:rFonts w:cs="Times New Roman"/>
                <w:sz w:val="28"/>
                <w:szCs w:val="28"/>
                <w:lang w:val="en-US"/>
              </w:rPr>
              <w:t xml:space="preserve"> of EBM – Assessing the efficacy and utility of EBM practice.</w:t>
            </w:r>
          </w:p>
          <w:p w:rsidR="00E201DC" w:rsidRPr="000948BB" w:rsidRDefault="00E201DC" w:rsidP="002F3A90">
            <w:pPr>
              <w:pStyle w:val="a3"/>
              <w:numPr>
                <w:ilvl w:val="0"/>
                <w:numId w:val="3"/>
              </w:numPr>
              <w:spacing w:after="0" w:line="240" w:lineRule="auto"/>
              <w:rPr>
                <w:rFonts w:cs="Times New Roman"/>
                <w:bCs/>
                <w:sz w:val="28"/>
                <w:szCs w:val="28"/>
                <w:lang w:val="en-GB"/>
              </w:rPr>
            </w:pPr>
            <w:r w:rsidRPr="000948BB">
              <w:rPr>
                <w:sz w:val="28"/>
                <w:szCs w:val="28"/>
                <w:lang w:val="en-US"/>
              </w:rPr>
              <w:t>To de</w:t>
            </w:r>
            <w:r w:rsidR="002F3A90" w:rsidRPr="000948BB">
              <w:rPr>
                <w:sz w:val="28"/>
                <w:szCs w:val="28"/>
                <w:lang w:val="en-US"/>
              </w:rPr>
              <w:t>scribe Clinical Practical Guidelines: definition, principles of development and using in Medicine.</w:t>
            </w:r>
          </w:p>
          <w:p w:rsidR="002E06E6" w:rsidRPr="00E201DC" w:rsidRDefault="006F54D1" w:rsidP="000948BB">
            <w:pPr>
              <w:pStyle w:val="a3"/>
              <w:numPr>
                <w:ilvl w:val="0"/>
                <w:numId w:val="3"/>
              </w:numPr>
              <w:spacing w:after="0" w:line="240" w:lineRule="auto"/>
              <w:rPr>
                <w:rFonts w:cs="Times New Roman"/>
                <w:sz w:val="28"/>
                <w:szCs w:val="28"/>
                <w:lang w:val="en-US"/>
              </w:rPr>
            </w:pPr>
            <w:r w:rsidRPr="006F54D1">
              <w:rPr>
                <w:sz w:val="28"/>
                <w:szCs w:val="28"/>
                <w:lang w:val="en-US"/>
              </w:rPr>
              <w:t xml:space="preserve"> </w:t>
            </w:r>
            <w:r>
              <w:rPr>
                <w:sz w:val="28"/>
                <w:szCs w:val="28"/>
                <w:lang w:val="en-US"/>
              </w:rPr>
              <w:t xml:space="preserve">The </w:t>
            </w:r>
            <w:r w:rsidR="002F3A90" w:rsidRPr="000948BB">
              <w:rPr>
                <w:sz w:val="28"/>
                <w:szCs w:val="28"/>
                <w:lang w:val="en-GB"/>
              </w:rPr>
              <w:t xml:space="preserve">AGREE system and </w:t>
            </w:r>
            <w:r>
              <w:rPr>
                <w:sz w:val="28"/>
                <w:szCs w:val="28"/>
                <w:lang w:val="en-GB"/>
              </w:rPr>
              <w:t xml:space="preserve">how to use it for </w:t>
            </w:r>
            <w:r w:rsidR="002F3A90" w:rsidRPr="000948BB">
              <w:rPr>
                <w:sz w:val="28"/>
                <w:szCs w:val="28"/>
                <w:lang w:val="en-GB"/>
              </w:rPr>
              <w:t>evaluation of Clinical Practical Guideline.</w:t>
            </w:r>
            <w:r w:rsidR="00E201DC" w:rsidRPr="000948BB">
              <w:rPr>
                <w:sz w:val="28"/>
                <w:szCs w:val="28"/>
                <w:lang w:val="en-US"/>
              </w:rPr>
              <w:t xml:space="preserve"> </w:t>
            </w:r>
          </w:p>
        </w:tc>
      </w:tr>
      <w:tr w:rsidR="00227C7C" w:rsidRPr="00072BD4" w:rsidTr="00787034">
        <w:tc>
          <w:tcPr>
            <w:tcW w:w="1165" w:type="dxa"/>
          </w:tcPr>
          <w:p w:rsidR="00227C7C" w:rsidRPr="00A63FBD" w:rsidRDefault="006F2C45" w:rsidP="00787034">
            <w:pPr>
              <w:spacing w:after="0" w:line="240" w:lineRule="auto"/>
              <w:rPr>
                <w:rFonts w:cs="Times New Roman"/>
                <w:sz w:val="28"/>
                <w:szCs w:val="28"/>
              </w:rPr>
            </w:pPr>
            <w:r>
              <w:rPr>
                <w:rFonts w:cs="Times New Roman"/>
                <w:sz w:val="28"/>
                <w:szCs w:val="28"/>
              </w:rPr>
              <w:t>Block</w:t>
            </w:r>
            <w:r w:rsidR="00227C7C" w:rsidRPr="00A63FBD">
              <w:rPr>
                <w:rFonts w:cs="Times New Roman"/>
                <w:sz w:val="28"/>
                <w:szCs w:val="28"/>
              </w:rPr>
              <w:t xml:space="preserve"> 2</w:t>
            </w:r>
          </w:p>
        </w:tc>
        <w:tc>
          <w:tcPr>
            <w:tcW w:w="8190" w:type="dxa"/>
          </w:tcPr>
          <w:p w:rsidR="00B14FCD" w:rsidRPr="00664ADF" w:rsidRDefault="00B14FCD" w:rsidP="00A12F86">
            <w:pPr>
              <w:pStyle w:val="a3"/>
              <w:numPr>
                <w:ilvl w:val="0"/>
                <w:numId w:val="1"/>
              </w:numPr>
              <w:tabs>
                <w:tab w:val="left" w:pos="481"/>
              </w:tabs>
              <w:ind w:left="423" w:hanging="283"/>
              <w:rPr>
                <w:sz w:val="28"/>
                <w:szCs w:val="28"/>
                <w:lang w:val="en-US"/>
              </w:rPr>
            </w:pPr>
            <w:r w:rsidRPr="00664ADF">
              <w:rPr>
                <w:bCs/>
                <w:sz w:val="28"/>
                <w:szCs w:val="28"/>
                <w:lang w:val="en-US"/>
              </w:rPr>
              <w:t>Background Questions versus Foreground Questions. What are the differencies</w:t>
            </w:r>
            <w:r w:rsidR="00B2196F">
              <w:rPr>
                <w:bCs/>
                <w:sz w:val="28"/>
                <w:szCs w:val="28"/>
                <w:lang w:val="en-US"/>
              </w:rPr>
              <w:t xml:space="preserve">? </w:t>
            </w:r>
          </w:p>
          <w:p w:rsidR="00664ADF" w:rsidRPr="00664ADF" w:rsidRDefault="00B14FCD" w:rsidP="00A12F86">
            <w:pPr>
              <w:pStyle w:val="a3"/>
              <w:numPr>
                <w:ilvl w:val="0"/>
                <w:numId w:val="1"/>
              </w:numPr>
              <w:tabs>
                <w:tab w:val="left" w:pos="481"/>
              </w:tabs>
              <w:spacing w:after="0" w:line="240" w:lineRule="auto"/>
              <w:ind w:left="423" w:hanging="283"/>
              <w:rPr>
                <w:rFonts w:cs="Times New Roman"/>
                <w:sz w:val="28"/>
                <w:szCs w:val="28"/>
                <w:lang w:val="en-US"/>
              </w:rPr>
            </w:pPr>
            <w:r w:rsidRPr="00664ADF">
              <w:rPr>
                <w:rFonts w:cs="Times New Roman"/>
                <w:sz w:val="28"/>
                <w:szCs w:val="28"/>
                <w:lang w:val="en-US"/>
              </w:rPr>
              <w:t xml:space="preserve">To fill the </w:t>
            </w:r>
            <w:r w:rsidRPr="00664ADF">
              <w:rPr>
                <w:rFonts w:cs="Times New Roman"/>
                <w:bCs/>
                <w:sz w:val="28"/>
                <w:szCs w:val="28"/>
                <w:lang w:val="en-US"/>
              </w:rPr>
              <w:t>PICO</w:t>
            </w:r>
            <w:r w:rsidR="00B2196F">
              <w:rPr>
                <w:rFonts w:cs="Times New Roman"/>
                <w:bCs/>
                <w:sz w:val="28"/>
                <w:szCs w:val="28"/>
                <w:lang w:val="en-US"/>
              </w:rPr>
              <w:t>T</w:t>
            </w:r>
            <w:r w:rsidRPr="00664ADF">
              <w:rPr>
                <w:rFonts w:cs="Times New Roman"/>
                <w:bCs/>
                <w:sz w:val="28"/>
                <w:szCs w:val="28"/>
                <w:lang w:val="en-US"/>
              </w:rPr>
              <w:t xml:space="preserve"> Model for Clinical Questions</w:t>
            </w:r>
            <w:r w:rsidR="00664ADF" w:rsidRPr="00664ADF">
              <w:rPr>
                <w:rFonts w:cs="Times New Roman"/>
                <w:bCs/>
                <w:sz w:val="28"/>
                <w:szCs w:val="28"/>
                <w:lang w:val="en-US"/>
              </w:rPr>
              <w:t xml:space="preserve"> (</w:t>
            </w:r>
            <w:r w:rsidR="00664ADF" w:rsidRPr="00664ADF">
              <w:rPr>
                <w:bCs/>
                <w:sz w:val="28"/>
                <w:szCs w:val="28"/>
                <w:lang w:val="en-US"/>
              </w:rPr>
              <w:t>Diagnosis, Etiology, Therapy, Prognosis, Prevention, Ham)</w:t>
            </w:r>
            <w:r w:rsidR="00664ADF">
              <w:rPr>
                <w:bCs/>
                <w:sz w:val="28"/>
                <w:szCs w:val="28"/>
                <w:lang w:val="en-US"/>
              </w:rPr>
              <w:t xml:space="preserve"> due to task1.</w:t>
            </w:r>
          </w:p>
          <w:p w:rsidR="00664ADF" w:rsidRPr="00664ADF" w:rsidRDefault="00664ADF" w:rsidP="00A12F86">
            <w:pPr>
              <w:pStyle w:val="a3"/>
              <w:tabs>
                <w:tab w:val="left" w:pos="140"/>
              </w:tabs>
              <w:spacing w:line="240" w:lineRule="auto"/>
              <w:ind w:left="140"/>
              <w:rPr>
                <w:bCs/>
                <w:sz w:val="28"/>
                <w:szCs w:val="28"/>
                <w:lang w:val="en-US"/>
              </w:rPr>
            </w:pPr>
            <w:r>
              <w:rPr>
                <w:bCs/>
                <w:sz w:val="28"/>
                <w:szCs w:val="28"/>
                <w:lang w:val="en-US"/>
              </w:rPr>
              <w:t xml:space="preserve">Task 1. </w:t>
            </w:r>
            <w:r w:rsidR="0064331C" w:rsidRPr="00664ADF">
              <w:rPr>
                <w:bCs/>
                <w:sz w:val="28"/>
                <w:szCs w:val="28"/>
                <w:lang w:val="en-US"/>
              </w:rPr>
              <w:t>Identify background questions, create a  PICO and a focused cl</w:t>
            </w:r>
            <w:r>
              <w:rPr>
                <w:bCs/>
                <w:sz w:val="28"/>
                <w:szCs w:val="28"/>
                <w:lang w:val="en-US"/>
              </w:rPr>
              <w:t>inical question for this case:</w:t>
            </w:r>
            <w:r>
              <w:rPr>
                <w:bCs/>
                <w:sz w:val="28"/>
                <w:szCs w:val="28"/>
                <w:lang w:val="en-US"/>
              </w:rPr>
              <w:br/>
            </w:r>
            <w:r w:rsidRPr="00664ADF">
              <w:rPr>
                <w:bCs/>
                <w:sz w:val="28"/>
                <w:szCs w:val="28"/>
                <w:lang w:val="en-US"/>
              </w:rPr>
              <w:t xml:space="preserve">54 year old male patient was diagnosed with intermediate grade prostate cancer and wants to know whether to get a radical prostatectomy or </w:t>
            </w:r>
            <w:r w:rsidRPr="00664ADF">
              <w:rPr>
                <w:bCs/>
                <w:sz w:val="28"/>
                <w:szCs w:val="28"/>
                <w:lang w:val="en-US"/>
              </w:rPr>
              <w:lastRenderedPageBreak/>
              <w:t>radiation treatment. He is concerned about death from prostate cancer and also risks of impotence and incontinence.</w:t>
            </w:r>
          </w:p>
          <w:p w:rsidR="00664ADF" w:rsidRPr="00664ADF" w:rsidRDefault="00664ADF" w:rsidP="00664ADF">
            <w:pPr>
              <w:pStyle w:val="a3"/>
              <w:tabs>
                <w:tab w:val="left" w:pos="481"/>
              </w:tabs>
              <w:spacing w:after="0" w:line="240" w:lineRule="auto"/>
              <w:ind w:left="152"/>
              <w:rPr>
                <w:rFonts w:cs="Times New Roman"/>
                <w:sz w:val="28"/>
                <w:szCs w:val="28"/>
                <w:lang w:val="en-US"/>
              </w:rPr>
            </w:pPr>
          </w:p>
          <w:tbl>
            <w:tblPr>
              <w:tblStyle w:val="a4"/>
              <w:tblW w:w="0" w:type="auto"/>
              <w:tblInd w:w="76" w:type="dxa"/>
              <w:tblLook w:val="04A0" w:firstRow="1" w:lastRow="0" w:firstColumn="1" w:lastColumn="0" w:noHBand="0" w:noVBand="1"/>
            </w:tblPr>
            <w:tblGrid>
              <w:gridCol w:w="2894"/>
              <w:gridCol w:w="4994"/>
            </w:tblGrid>
            <w:tr w:rsidR="00664ADF" w:rsidTr="00D15E76">
              <w:tc>
                <w:tcPr>
                  <w:tcW w:w="2894" w:type="dxa"/>
                </w:tcPr>
                <w:p w:rsidR="00664ADF" w:rsidRDefault="00664ADF" w:rsidP="00664ADF">
                  <w:pPr>
                    <w:pStyle w:val="a3"/>
                    <w:tabs>
                      <w:tab w:val="left" w:pos="481"/>
                    </w:tabs>
                    <w:spacing w:after="0" w:line="240" w:lineRule="auto"/>
                    <w:ind w:left="0"/>
                    <w:rPr>
                      <w:rFonts w:cs="Times New Roman"/>
                      <w:sz w:val="28"/>
                      <w:szCs w:val="28"/>
                      <w:lang w:val="en-US"/>
                    </w:rPr>
                  </w:pPr>
                  <w:r>
                    <w:rPr>
                      <w:rFonts w:cs="Times New Roman"/>
                      <w:sz w:val="28"/>
                      <w:szCs w:val="28"/>
                      <w:lang w:val="en-US"/>
                    </w:rPr>
                    <w:t>PICO Model</w:t>
                  </w:r>
                </w:p>
              </w:tc>
              <w:tc>
                <w:tcPr>
                  <w:tcW w:w="4994" w:type="dxa"/>
                </w:tcPr>
                <w:p w:rsidR="00664ADF" w:rsidRDefault="00664ADF" w:rsidP="00664ADF">
                  <w:pPr>
                    <w:pStyle w:val="a3"/>
                    <w:tabs>
                      <w:tab w:val="left" w:pos="481"/>
                    </w:tabs>
                    <w:spacing w:after="0" w:line="240" w:lineRule="auto"/>
                    <w:ind w:left="0"/>
                    <w:rPr>
                      <w:rFonts w:cs="Times New Roman"/>
                      <w:sz w:val="28"/>
                      <w:szCs w:val="28"/>
                      <w:lang w:val="en-US"/>
                    </w:rPr>
                  </w:pPr>
                  <w:r>
                    <w:rPr>
                      <w:rFonts w:cs="Times New Roman"/>
                      <w:sz w:val="28"/>
                      <w:szCs w:val="28"/>
                      <w:lang w:val="en-US"/>
                    </w:rPr>
                    <w:t>Clinical questions</w:t>
                  </w:r>
                </w:p>
              </w:tc>
            </w:tr>
            <w:tr w:rsidR="00664ADF" w:rsidTr="00D15E76">
              <w:tc>
                <w:tcPr>
                  <w:tcW w:w="2894" w:type="dxa"/>
                </w:tcPr>
                <w:p w:rsidR="00664ADF" w:rsidRPr="00664ADF" w:rsidRDefault="00664ADF" w:rsidP="00664ADF">
                  <w:pPr>
                    <w:pStyle w:val="a3"/>
                    <w:tabs>
                      <w:tab w:val="left" w:pos="481"/>
                    </w:tabs>
                    <w:spacing w:after="0" w:line="240" w:lineRule="auto"/>
                    <w:ind w:left="0"/>
                    <w:rPr>
                      <w:rFonts w:cs="Times New Roman"/>
                      <w:sz w:val="28"/>
                      <w:szCs w:val="28"/>
                      <w:lang w:val="en-US"/>
                    </w:rPr>
                  </w:pPr>
                  <w:r>
                    <w:rPr>
                      <w:rFonts w:cs="Times New Roman"/>
                      <w:sz w:val="28"/>
                      <w:szCs w:val="28"/>
                      <w:lang w:val="en-US"/>
                    </w:rPr>
                    <w:t>P</w:t>
                  </w:r>
                </w:p>
              </w:tc>
              <w:tc>
                <w:tcPr>
                  <w:tcW w:w="4994" w:type="dxa"/>
                </w:tcPr>
                <w:p w:rsidR="00664ADF" w:rsidRDefault="00664ADF" w:rsidP="00664ADF">
                  <w:pPr>
                    <w:pStyle w:val="a3"/>
                    <w:tabs>
                      <w:tab w:val="left" w:pos="481"/>
                    </w:tabs>
                    <w:spacing w:after="0" w:line="240" w:lineRule="auto"/>
                    <w:ind w:left="0"/>
                    <w:rPr>
                      <w:rFonts w:cs="Times New Roman"/>
                      <w:sz w:val="28"/>
                      <w:szCs w:val="28"/>
                      <w:lang w:val="en-US"/>
                    </w:rPr>
                  </w:pPr>
                </w:p>
              </w:tc>
            </w:tr>
            <w:tr w:rsidR="00664ADF" w:rsidTr="00D15E76">
              <w:tc>
                <w:tcPr>
                  <w:tcW w:w="2894" w:type="dxa"/>
                </w:tcPr>
                <w:p w:rsidR="00664ADF" w:rsidRDefault="00664ADF" w:rsidP="00664ADF">
                  <w:pPr>
                    <w:pStyle w:val="a3"/>
                    <w:tabs>
                      <w:tab w:val="left" w:pos="481"/>
                    </w:tabs>
                    <w:spacing w:after="0" w:line="240" w:lineRule="auto"/>
                    <w:ind w:left="0"/>
                    <w:rPr>
                      <w:rFonts w:cs="Times New Roman"/>
                      <w:sz w:val="28"/>
                      <w:szCs w:val="28"/>
                      <w:lang w:val="en-US"/>
                    </w:rPr>
                  </w:pPr>
                  <w:r>
                    <w:rPr>
                      <w:rFonts w:cs="Times New Roman"/>
                      <w:sz w:val="28"/>
                      <w:szCs w:val="28"/>
                      <w:lang w:val="en-US"/>
                    </w:rPr>
                    <w:t>I</w:t>
                  </w:r>
                </w:p>
              </w:tc>
              <w:tc>
                <w:tcPr>
                  <w:tcW w:w="4994" w:type="dxa"/>
                </w:tcPr>
                <w:p w:rsidR="00664ADF" w:rsidRDefault="00664ADF" w:rsidP="00664ADF">
                  <w:pPr>
                    <w:pStyle w:val="a3"/>
                    <w:tabs>
                      <w:tab w:val="left" w:pos="481"/>
                    </w:tabs>
                    <w:spacing w:after="0" w:line="240" w:lineRule="auto"/>
                    <w:ind w:left="0"/>
                    <w:rPr>
                      <w:rFonts w:cs="Times New Roman"/>
                      <w:sz w:val="28"/>
                      <w:szCs w:val="28"/>
                      <w:lang w:val="en-US"/>
                    </w:rPr>
                  </w:pPr>
                </w:p>
              </w:tc>
            </w:tr>
            <w:tr w:rsidR="00664ADF" w:rsidTr="00D15E76">
              <w:tc>
                <w:tcPr>
                  <w:tcW w:w="2894" w:type="dxa"/>
                </w:tcPr>
                <w:p w:rsidR="00664ADF" w:rsidRDefault="00664ADF" w:rsidP="00664ADF">
                  <w:pPr>
                    <w:pStyle w:val="a3"/>
                    <w:tabs>
                      <w:tab w:val="left" w:pos="481"/>
                    </w:tabs>
                    <w:spacing w:after="0" w:line="240" w:lineRule="auto"/>
                    <w:ind w:left="0"/>
                    <w:rPr>
                      <w:rFonts w:cs="Times New Roman"/>
                      <w:sz w:val="28"/>
                      <w:szCs w:val="28"/>
                      <w:lang w:val="en-US"/>
                    </w:rPr>
                  </w:pPr>
                  <w:r>
                    <w:rPr>
                      <w:rFonts w:cs="Times New Roman"/>
                      <w:sz w:val="28"/>
                      <w:szCs w:val="28"/>
                      <w:lang w:val="en-US"/>
                    </w:rPr>
                    <w:t>C</w:t>
                  </w:r>
                </w:p>
              </w:tc>
              <w:tc>
                <w:tcPr>
                  <w:tcW w:w="4994" w:type="dxa"/>
                </w:tcPr>
                <w:p w:rsidR="00664ADF" w:rsidRDefault="00664ADF" w:rsidP="00664ADF">
                  <w:pPr>
                    <w:pStyle w:val="a3"/>
                    <w:tabs>
                      <w:tab w:val="left" w:pos="481"/>
                    </w:tabs>
                    <w:spacing w:after="0" w:line="240" w:lineRule="auto"/>
                    <w:ind w:left="0"/>
                    <w:rPr>
                      <w:rFonts w:cs="Times New Roman"/>
                      <w:sz w:val="28"/>
                      <w:szCs w:val="28"/>
                      <w:lang w:val="en-US"/>
                    </w:rPr>
                  </w:pPr>
                </w:p>
              </w:tc>
            </w:tr>
            <w:tr w:rsidR="00664ADF" w:rsidTr="00D15E76">
              <w:tc>
                <w:tcPr>
                  <w:tcW w:w="2894" w:type="dxa"/>
                </w:tcPr>
                <w:p w:rsidR="00664ADF" w:rsidRDefault="00664ADF" w:rsidP="00664ADF">
                  <w:pPr>
                    <w:pStyle w:val="a3"/>
                    <w:tabs>
                      <w:tab w:val="left" w:pos="481"/>
                    </w:tabs>
                    <w:spacing w:after="0" w:line="240" w:lineRule="auto"/>
                    <w:ind w:left="0"/>
                    <w:rPr>
                      <w:rFonts w:cs="Times New Roman"/>
                      <w:sz w:val="28"/>
                      <w:szCs w:val="28"/>
                      <w:lang w:val="en-US"/>
                    </w:rPr>
                  </w:pPr>
                  <w:r>
                    <w:rPr>
                      <w:rFonts w:cs="Times New Roman"/>
                      <w:sz w:val="28"/>
                      <w:szCs w:val="28"/>
                      <w:lang w:val="en-US"/>
                    </w:rPr>
                    <w:t>O</w:t>
                  </w:r>
                </w:p>
              </w:tc>
              <w:tc>
                <w:tcPr>
                  <w:tcW w:w="4994" w:type="dxa"/>
                </w:tcPr>
                <w:p w:rsidR="00664ADF" w:rsidRDefault="00664ADF" w:rsidP="00664ADF">
                  <w:pPr>
                    <w:pStyle w:val="a3"/>
                    <w:tabs>
                      <w:tab w:val="left" w:pos="481"/>
                    </w:tabs>
                    <w:spacing w:after="0" w:line="240" w:lineRule="auto"/>
                    <w:ind w:left="0"/>
                    <w:rPr>
                      <w:rFonts w:cs="Times New Roman"/>
                      <w:sz w:val="28"/>
                      <w:szCs w:val="28"/>
                      <w:lang w:val="en-US"/>
                    </w:rPr>
                  </w:pPr>
                </w:p>
              </w:tc>
            </w:tr>
            <w:tr w:rsidR="00262667" w:rsidTr="00D15E76">
              <w:tc>
                <w:tcPr>
                  <w:tcW w:w="2894" w:type="dxa"/>
                </w:tcPr>
                <w:p w:rsidR="00262667" w:rsidRDefault="00262667" w:rsidP="00664ADF">
                  <w:pPr>
                    <w:pStyle w:val="a3"/>
                    <w:tabs>
                      <w:tab w:val="left" w:pos="481"/>
                    </w:tabs>
                    <w:spacing w:after="0" w:line="240" w:lineRule="auto"/>
                    <w:ind w:left="0"/>
                    <w:rPr>
                      <w:rFonts w:cs="Times New Roman"/>
                      <w:sz w:val="28"/>
                      <w:szCs w:val="28"/>
                      <w:lang w:val="en-US"/>
                    </w:rPr>
                  </w:pPr>
                  <w:r>
                    <w:rPr>
                      <w:rFonts w:cs="Times New Roman"/>
                      <w:sz w:val="28"/>
                      <w:szCs w:val="28"/>
                      <w:lang w:val="en-US"/>
                    </w:rPr>
                    <w:t>T</w:t>
                  </w:r>
                </w:p>
              </w:tc>
              <w:tc>
                <w:tcPr>
                  <w:tcW w:w="4994" w:type="dxa"/>
                </w:tcPr>
                <w:p w:rsidR="00262667" w:rsidRDefault="00262667" w:rsidP="00664ADF">
                  <w:pPr>
                    <w:pStyle w:val="a3"/>
                    <w:tabs>
                      <w:tab w:val="left" w:pos="481"/>
                    </w:tabs>
                    <w:spacing w:after="0" w:line="240" w:lineRule="auto"/>
                    <w:ind w:left="0"/>
                    <w:rPr>
                      <w:rFonts w:cs="Times New Roman"/>
                      <w:sz w:val="28"/>
                      <w:szCs w:val="28"/>
                      <w:lang w:val="en-US"/>
                    </w:rPr>
                  </w:pPr>
                </w:p>
              </w:tc>
            </w:tr>
          </w:tbl>
          <w:p w:rsidR="00664ADF" w:rsidRPr="00664ADF" w:rsidRDefault="00664ADF" w:rsidP="00664ADF">
            <w:pPr>
              <w:tabs>
                <w:tab w:val="left" w:pos="481"/>
              </w:tabs>
              <w:spacing w:after="0" w:line="240" w:lineRule="auto"/>
              <w:rPr>
                <w:rFonts w:cs="Times New Roman"/>
                <w:sz w:val="28"/>
                <w:szCs w:val="28"/>
                <w:lang w:val="en-US"/>
              </w:rPr>
            </w:pPr>
          </w:p>
          <w:p w:rsidR="00664ADF" w:rsidRDefault="00A12F86" w:rsidP="00A12F86">
            <w:pPr>
              <w:pStyle w:val="a3"/>
              <w:numPr>
                <w:ilvl w:val="0"/>
                <w:numId w:val="1"/>
              </w:numPr>
              <w:tabs>
                <w:tab w:val="left" w:pos="237"/>
                <w:tab w:val="left" w:pos="481"/>
              </w:tabs>
              <w:spacing w:after="0" w:line="240" w:lineRule="auto"/>
              <w:ind w:hanging="720"/>
              <w:rPr>
                <w:rFonts w:cs="Times New Roman"/>
                <w:sz w:val="28"/>
                <w:szCs w:val="28"/>
                <w:lang w:val="en-US"/>
              </w:rPr>
            </w:pPr>
            <w:r>
              <w:rPr>
                <w:rFonts w:cs="Times New Roman"/>
                <w:sz w:val="28"/>
                <w:szCs w:val="28"/>
                <w:lang w:val="en-US"/>
              </w:rPr>
              <w:t xml:space="preserve"> </w:t>
            </w:r>
            <w:r w:rsidR="00664ADF">
              <w:rPr>
                <w:rFonts w:cs="Times New Roman"/>
                <w:sz w:val="28"/>
                <w:szCs w:val="28"/>
                <w:lang w:val="en-US"/>
              </w:rPr>
              <w:t>To draw Hierarchy of Evidence and give explanation every step.</w:t>
            </w:r>
          </w:p>
          <w:p w:rsidR="00F040AD" w:rsidRDefault="00F040AD" w:rsidP="00F040AD">
            <w:pPr>
              <w:pStyle w:val="a3"/>
              <w:tabs>
                <w:tab w:val="left" w:pos="237"/>
                <w:tab w:val="left" w:pos="481"/>
              </w:tabs>
              <w:spacing w:after="0" w:line="240" w:lineRule="auto"/>
              <w:rPr>
                <w:rFonts w:cs="Times New Roman"/>
                <w:sz w:val="28"/>
                <w:szCs w:val="28"/>
                <w:lang w:val="en-US"/>
              </w:rPr>
            </w:pPr>
          </w:p>
          <w:p w:rsidR="00F040AD" w:rsidRDefault="00F040AD" w:rsidP="00F040AD">
            <w:pPr>
              <w:tabs>
                <w:tab w:val="left" w:pos="237"/>
                <w:tab w:val="left" w:pos="481"/>
              </w:tabs>
              <w:spacing w:after="0" w:line="240" w:lineRule="auto"/>
              <w:rPr>
                <w:rFonts w:cs="Times New Roman"/>
                <w:sz w:val="28"/>
                <w:szCs w:val="28"/>
                <w:lang w:val="en-US"/>
              </w:rPr>
            </w:pPr>
            <w:r>
              <w:rPr>
                <w:rFonts w:cs="Times New Roman"/>
                <w:noProof/>
                <w:sz w:val="28"/>
                <w:szCs w:val="28"/>
                <w:lang w:eastAsia="ru-RU"/>
              </w:rPr>
              <mc:AlternateContent>
                <mc:Choice Requires="wps">
                  <w:drawing>
                    <wp:anchor distT="0" distB="0" distL="114300" distR="114300" simplePos="0" relativeHeight="251659264" behindDoc="0" locked="0" layoutInCell="1" allowOverlap="1" wp14:anchorId="724EBC32" wp14:editId="5196C80B">
                      <wp:simplePos x="0" y="0"/>
                      <wp:positionH relativeFrom="column">
                        <wp:posOffset>461010</wp:posOffset>
                      </wp:positionH>
                      <wp:positionV relativeFrom="paragraph">
                        <wp:posOffset>167005</wp:posOffset>
                      </wp:positionV>
                      <wp:extent cx="1876425" cy="2047875"/>
                      <wp:effectExtent l="19050" t="19050" r="47625" b="28575"/>
                      <wp:wrapNone/>
                      <wp:docPr id="1" name="Равнобедренный треугольник 1"/>
                      <wp:cNvGraphicFramePr/>
                      <a:graphic xmlns:a="http://schemas.openxmlformats.org/drawingml/2006/main">
                        <a:graphicData uri="http://schemas.microsoft.com/office/word/2010/wordprocessingShape">
                          <wps:wsp>
                            <wps:cNvSpPr/>
                            <wps:spPr>
                              <a:xfrm>
                                <a:off x="0" y="0"/>
                                <a:ext cx="1876425" cy="2047875"/>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46C4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1" o:spid="_x0000_s1026" type="#_x0000_t5" style="position:absolute;margin-left:36.3pt;margin-top:13.15pt;width:147.75pt;height:16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ekEnAIAAEEFAAAOAAAAZHJzL2Uyb0RvYy54bWysVMtuEzEU3SPxD5b3dJIobUrUSRW1KkKq&#10;2ooWde167MTCL2wnk7BCdAkfwSfwlHiofMPkj7j2TKaFZoXYeO71fZ8513v7CyXRnDkvjM5xd6uD&#10;EdPUFEJPcvz84ujRLkY+EF0QaTTL8ZJ5vD96+GCvtEPWM1MjC+YQJNF+WNocT0OwwyzzdMoU8VvG&#10;Mg1GbpwiAVQ3yQpHSsiuZNbrdHay0rjCOkOZ93B7WBvxKOXnnNFwyrlnAckcQ28hnS6dV/HMRntk&#10;OHHETgVt2iD/0IUiQkPRNtUhCQTNnLiXSgnqjDc8bFGjMsO5oCzNANN0O39Ncz4llqVZABxvW5j8&#10;/0tLT+ZnDokC/h1Gmij4RdX76kP1qbqpflUfq6/Vl9VrOG+qm9Xb6jtavYnq6rr6DOafq3dg+Fb9&#10;QN0IZGn9EPKd2zPXaB7EiMqCOxW/MC9aJPCXLfhsERCFy+7uYKff28aIgq3X6Q92B9sxa3Ybbp0P&#10;T5hRKAo5Dk4QPZERITIk82Mfave1G8TGluomkhSWkkVnqZ8xDlND2V6KTnxjB9KhOQGmEEqZDjtN&#10;+eQdw7iQsg3sbgqUISEBPTe+MYwlHraBnU2Bf1ZsI1JVo0MbrIQ2blOC4kVbufZfT1/PHMe/MsUS&#10;frYz9RZ4S48EAHlMfDgjDmgPCwKrHE7h4NKUOTaNhNHUuFeb7qM/sBGsGJWwRjn2L2fEMYzkUw08&#10;fdzt9+PeJaW/PeiB4u5aru5a9EwdGMAfuAjdJTH6B7kWuTPqEjZ+HKuCiWgKtXNMg1srB6Feb3gz&#10;KBuPkxvsmiXhWJ9bGpNHVCNJLhaXxNk1m4CIJ2a9cvcIVfvGSG3Gs2C4SGy7xbXBG/Y0cbZ5U+JD&#10;cFdPXrcv3+g3AAAA//8DAFBLAwQUAAYACAAAACEAJ+RJHd8AAAAJAQAADwAAAGRycy9kb3ducmV2&#10;LnhtbEyPwU7DMBBE70j8g7VI3KjTtDJWiFMhJCQuSKXtAW5OvE2ixusodtvw9ywnuM1qRjNvy83s&#10;B3HBKfaBDCwXGQikJrieWgOH/euDBhGTJWeHQGjgGyNsqtub0hYuXOkDL7vUCi6hWFgDXUpjIWVs&#10;OvQ2LsKIxN4xTN4mPqdWusleudwPMs8yJb3tiRc6O+JLh81pd/YGZLsd41Zhaj7793zWh7fsq14b&#10;c383Pz+BSDinvzD84jM6VMxUhzO5KAYDj7nipIFcrUCwv1J6CaJmsdYaZFXK/x9UPwAAAP//AwBQ&#10;SwECLQAUAAYACAAAACEAtoM4kv4AAADhAQAAEwAAAAAAAAAAAAAAAAAAAAAAW0NvbnRlbnRfVHlw&#10;ZXNdLnhtbFBLAQItABQABgAIAAAAIQA4/SH/1gAAAJQBAAALAAAAAAAAAAAAAAAAAC8BAABfcmVs&#10;cy8ucmVsc1BLAQItABQABgAIAAAAIQA6pekEnAIAAEEFAAAOAAAAAAAAAAAAAAAAAC4CAABkcnMv&#10;ZTJvRG9jLnhtbFBLAQItABQABgAIAAAAIQAn5Ekd3wAAAAkBAAAPAAAAAAAAAAAAAAAAAPYEAABk&#10;cnMvZG93bnJldi54bWxQSwUGAAAAAAQABADzAAAAAgYAAAAA&#10;" fillcolor="white [3201]" strokecolor="#70ad47 [3209]" strokeweight="1pt"/>
                  </w:pict>
                </mc:Fallback>
              </mc:AlternateContent>
            </w:r>
          </w:p>
          <w:p w:rsidR="00F040AD" w:rsidRPr="00F040AD" w:rsidRDefault="00F040AD" w:rsidP="00F040AD">
            <w:pPr>
              <w:tabs>
                <w:tab w:val="left" w:pos="237"/>
                <w:tab w:val="left" w:pos="481"/>
              </w:tabs>
              <w:spacing w:after="0" w:line="240" w:lineRule="auto"/>
              <w:rPr>
                <w:rFonts w:cs="Times New Roman"/>
                <w:sz w:val="28"/>
                <w:szCs w:val="28"/>
                <w:lang w:val="en-US"/>
              </w:rPr>
            </w:pPr>
          </w:p>
          <w:p w:rsidR="00664ADF" w:rsidRPr="00A12F86" w:rsidRDefault="00664ADF" w:rsidP="00A12F86">
            <w:pPr>
              <w:tabs>
                <w:tab w:val="left" w:pos="481"/>
              </w:tabs>
              <w:spacing w:after="0" w:line="240" w:lineRule="auto"/>
              <w:rPr>
                <w:rFonts w:cs="Times New Roman"/>
                <w:sz w:val="28"/>
                <w:szCs w:val="28"/>
                <w:lang w:val="en-US"/>
              </w:rPr>
            </w:pPr>
          </w:p>
          <w:p w:rsidR="00664ADF" w:rsidRPr="00664ADF" w:rsidRDefault="00F040AD" w:rsidP="00664ADF">
            <w:pPr>
              <w:tabs>
                <w:tab w:val="left" w:pos="481"/>
              </w:tabs>
              <w:spacing w:after="0" w:line="240" w:lineRule="auto"/>
              <w:rPr>
                <w:rFonts w:cs="Times New Roman"/>
                <w:sz w:val="28"/>
                <w:szCs w:val="28"/>
                <w:lang w:val="en-US"/>
              </w:rPr>
            </w:pPr>
            <w:r>
              <w:rPr>
                <w:rFonts w:cs="Times New Roman"/>
                <w:noProof/>
                <w:sz w:val="28"/>
                <w:szCs w:val="28"/>
                <w:lang w:eastAsia="ru-RU"/>
              </w:rPr>
              <mc:AlternateContent>
                <mc:Choice Requires="wps">
                  <w:drawing>
                    <wp:anchor distT="0" distB="0" distL="114300" distR="114300" simplePos="0" relativeHeight="251664384" behindDoc="0" locked="0" layoutInCell="1" allowOverlap="1" wp14:anchorId="20852DD5" wp14:editId="303C0412">
                      <wp:simplePos x="0" y="0"/>
                      <wp:positionH relativeFrom="column">
                        <wp:posOffset>1146810</wp:posOffset>
                      </wp:positionH>
                      <wp:positionV relativeFrom="paragraph">
                        <wp:posOffset>134620</wp:posOffset>
                      </wp:positionV>
                      <wp:extent cx="514350" cy="9525"/>
                      <wp:effectExtent l="0" t="0" r="19050" b="28575"/>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514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3EAF56" id="Прямая соединительная линия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0.3pt,10.6pt" to="13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Faa8AEAAPEDAAAOAAAAZHJzL2Uyb0RvYy54bWysU82O0zAQviPxDpbvNGmhFURN97AruCCo&#10;+Lt7Hbux5D/ZpklvwBmpj8ArcFiklRZ4huSNGDtpQICQQFyssWe+b2a+Ga/PWiXRnjkvjC7xfJZj&#10;xDQ1ldC7Er988fDOfYx8ILoi0mhW4gPz+Gxz+9a6sQVbmNrIijkEJNoXjS1xHYItsszTminiZ8Yy&#10;DU5unCIBrm6XVY40wK5ktsjzVdYYV1lnKPMeXi8GJ94kfs4ZDU859ywgWWKoLaTTpfMyntlmTYqd&#10;I7YWdCyD/EMViggNSSeqCxIIeu3EL1RKUGe84WFGjcoM54Ky1AN0M89/6uZ5TSxLvYA43k4y+f9H&#10;S5/stw6JqsQrjDRRMKLuQ/+mP3afu4/9EfVvu6/dp+6qu+6+dNf9O7Bv+vdgR2d3Mz4f0Soq2Vhf&#10;AOG53rrx5u3WRVla7hTiUthXsCRJKGgdtWkOh2kOrA2IwuNyfu/uEqZFwfVguVhG7mwgiWTW+fCI&#10;GYWiUWIpdBSJFGT/2Ich9BQCuFjUUEaywkGyGCz1M8ahcUg3FJRWjp1Lh/YEloVQynSYj6lTdIRx&#10;IeUEzFPaPwLH+AhlaR3/BjwhUmajwwRWQhv3u+yhPZXMh/iTAkPfUYJLUx3SgJI0sFdJ3PEPxMX9&#10;8Z7g33/q5hsAAAD//wMAUEsDBBQABgAIAAAAIQAWfFDl3gAAAAkBAAAPAAAAZHJzL2Rvd25yZXYu&#10;eG1sTI8xT8MwEIV3pP4H6yqxIOrEQ6hCnApVhaFMbUGC7RKbJGp8jmI3Df+eY4Lt3t3Tu+8Vm9n1&#10;YrJj6DxpSFcJCEu1Nx01Gt5Oz/drECEiGew9WQ3fNsCmXNwUmBt/pYOdjrERHEIhRw1tjEMuZahb&#10;6zCs/GCJb19+dBhZjo00I1453PVSJUkmHXbEH1oc7La19fl4cRo+gw+79301vZwP+xnvXqP6qI3W&#10;t8v56RFEtHP8M8MvPqNDyUyVv5AJome9TjK2alCpAsEGlaW8qHhQDyDLQv5vUP4AAAD//wMAUEsB&#10;Ai0AFAAGAAgAAAAhALaDOJL+AAAA4QEAABMAAAAAAAAAAAAAAAAAAAAAAFtDb250ZW50X1R5cGVz&#10;XS54bWxQSwECLQAUAAYACAAAACEAOP0h/9YAAACUAQAACwAAAAAAAAAAAAAAAAAvAQAAX3JlbHMv&#10;LnJlbHNQSwECLQAUAAYACAAAACEAqvRWmvABAADxAwAADgAAAAAAAAAAAAAAAAAuAgAAZHJzL2Uy&#10;b0RvYy54bWxQSwECLQAUAAYACAAAACEAFnxQ5d4AAAAJAQAADwAAAAAAAAAAAAAAAABKBAAAZHJz&#10;L2Rvd25yZXYueG1sUEsFBgAAAAAEAAQA8wAAAFUFAAAAAA==&#10;" strokecolor="#5b9bd5 [3204]" strokeweight=".5pt">
                      <v:stroke joinstyle="miter"/>
                    </v:line>
                  </w:pict>
                </mc:Fallback>
              </mc:AlternateContent>
            </w:r>
          </w:p>
          <w:p w:rsidR="00B14FCD" w:rsidRDefault="00B14FCD" w:rsidP="00664ADF">
            <w:pPr>
              <w:pStyle w:val="a3"/>
              <w:tabs>
                <w:tab w:val="left" w:pos="481"/>
              </w:tabs>
              <w:spacing w:after="0" w:line="240" w:lineRule="auto"/>
              <w:ind w:left="796"/>
              <w:rPr>
                <w:rFonts w:cs="Times New Roman"/>
                <w:sz w:val="28"/>
                <w:szCs w:val="28"/>
                <w:lang w:val="en-US"/>
              </w:rPr>
            </w:pPr>
          </w:p>
          <w:p w:rsidR="00664ADF" w:rsidRDefault="00F040AD" w:rsidP="00B14FCD">
            <w:pPr>
              <w:pStyle w:val="a3"/>
              <w:tabs>
                <w:tab w:val="left" w:pos="481"/>
              </w:tabs>
              <w:spacing w:after="0" w:line="240" w:lineRule="auto"/>
              <w:ind w:left="76"/>
              <w:rPr>
                <w:rFonts w:cs="Times New Roman"/>
                <w:sz w:val="28"/>
                <w:szCs w:val="28"/>
                <w:lang w:val="en-US"/>
              </w:rPr>
            </w:pPr>
            <w:r>
              <w:rPr>
                <w:rFonts w:cs="Times New Roman"/>
                <w:noProof/>
                <w:sz w:val="28"/>
                <w:szCs w:val="28"/>
                <w:lang w:eastAsia="ru-RU"/>
              </w:rPr>
              <mc:AlternateContent>
                <mc:Choice Requires="wps">
                  <w:drawing>
                    <wp:anchor distT="0" distB="0" distL="114300" distR="114300" simplePos="0" relativeHeight="251663360" behindDoc="0" locked="0" layoutInCell="1" allowOverlap="1" wp14:anchorId="0974E927" wp14:editId="65214300">
                      <wp:simplePos x="0" y="0"/>
                      <wp:positionH relativeFrom="column">
                        <wp:posOffset>1003934</wp:posOffset>
                      </wp:positionH>
                      <wp:positionV relativeFrom="paragraph">
                        <wp:posOffset>68579</wp:posOffset>
                      </wp:positionV>
                      <wp:extent cx="828675" cy="0"/>
                      <wp:effectExtent l="0" t="0" r="28575"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828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6B968" id="Прямая соединительная линия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05pt,5.4pt" to="144.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4av7QEAAO4DAAAOAAAAZHJzL2Uyb0RvYy54bWysU82KFDEQvgu+Q8jd6Z6BXYdmevawi15E&#10;B//u2XQyHcgfSZzpualnYR7BV/CgsLDqM6TfyEq6pxUVQfESKqmqr+r7qrK66JREO+a8MLrG81mJ&#10;EdPUNEJva/zi+YN7S4x8ILoh0mhW4wPz+GJ9985qbyu2MK2RDXMIQLSv9rbGbQi2KgpPW6aInxnL&#10;NDi5cYoEuLpt0TiyB3Qli0VZnhd74xrrDGXew+vV4MTrjM85o+EJ554FJGsMvYV8unxep7NYr0i1&#10;dcS2go5tkH/oQhGhoegEdUUCQa+c+AVKCeqMNzzMqFGF4VxQljkAm3n5E5tnLbEscwFxvJ1k8v8P&#10;lj7ebRwSTY3PMNJEwYji+/51f4yf44f+iPo38Wv8FD/Gm/gl3vRvwb7t34GdnPF2fD6is6Tk3voK&#10;AC/1xo03bzcuydJxpxCXwr6EJclCAXXU5TkcpjmwLiAKj8vF8vw+9ENPrmJASEjW+fCQGYWSUWMp&#10;dFKIVGT3yAeoCqGnELikjoYeshUOkqVgqZ8yDqyh1tBN3jd2KR3aEdgUQinTYZ44AV6OTmlcSDkl&#10;lrnsHxPH+JTK8i7+TfKUkSsbHaZkJbRxv6seulPLfIg/KTDwThJcm+aQp5OlgaXKDMcPkLb2x3tO&#10;//5N198AAAD//wMAUEsDBBQABgAIAAAAIQBJzJ6x3QAAAAkBAAAPAAAAZHJzL2Rvd25yZXYueG1s&#10;TI9BS8NAEIXvgv9hGcGLtJsGLCFmU0TUQz21KtjbJDsmodnZkN2m8d874kFv82Yeb75XbGbXq4nG&#10;0Hk2sFomoIhrbztuDLy9Pi0yUCEiW+w9k4EvCrApLy8KzK0/846mfWyUhHDI0UAb45BrHeqWHIal&#10;H4jl9ulHh1Hk2Gg74lnCXa/TJFlrhx3LhxYHemipPu5PzsAh+PD4vq2m5+NuO+PNS0w/amvM9dV8&#10;fwcq0hz/zPCDL+hQClPlT2yD6kXfZiuxypBIBTGkWbYGVf0udFno/w3KbwAAAP//AwBQSwECLQAU&#10;AAYACAAAACEAtoM4kv4AAADhAQAAEwAAAAAAAAAAAAAAAAAAAAAAW0NvbnRlbnRfVHlwZXNdLnht&#10;bFBLAQItABQABgAIAAAAIQA4/SH/1gAAAJQBAAALAAAAAAAAAAAAAAAAAC8BAABfcmVscy8ucmVs&#10;c1BLAQItABQABgAIAAAAIQA6P4av7QEAAO4DAAAOAAAAAAAAAAAAAAAAAC4CAABkcnMvZTJvRG9j&#10;LnhtbFBLAQItABQABgAIAAAAIQBJzJ6x3QAAAAkBAAAPAAAAAAAAAAAAAAAAAEcEAABkcnMvZG93&#10;bnJldi54bWxQSwUGAAAAAAQABADzAAAAUQUAAAAA&#10;" strokecolor="#5b9bd5 [3204]" strokeweight=".5pt">
                      <v:stroke joinstyle="miter"/>
                    </v:line>
                  </w:pict>
                </mc:Fallback>
              </mc:AlternateContent>
            </w:r>
          </w:p>
          <w:p w:rsidR="00664ADF" w:rsidRDefault="00F040AD" w:rsidP="00B14FCD">
            <w:pPr>
              <w:pStyle w:val="a3"/>
              <w:tabs>
                <w:tab w:val="left" w:pos="481"/>
              </w:tabs>
              <w:spacing w:after="0" w:line="240" w:lineRule="auto"/>
              <w:ind w:left="76"/>
              <w:rPr>
                <w:rFonts w:cs="Times New Roman"/>
                <w:sz w:val="28"/>
                <w:szCs w:val="28"/>
                <w:lang w:val="en-US"/>
              </w:rPr>
            </w:pPr>
            <w:r>
              <w:rPr>
                <w:rFonts w:cs="Times New Roman"/>
                <w:noProof/>
                <w:sz w:val="28"/>
                <w:szCs w:val="28"/>
                <w:lang w:eastAsia="ru-RU"/>
              </w:rPr>
              <mc:AlternateContent>
                <mc:Choice Requires="wps">
                  <w:drawing>
                    <wp:anchor distT="0" distB="0" distL="114300" distR="114300" simplePos="0" relativeHeight="251662336" behindDoc="0" locked="0" layoutInCell="1" allowOverlap="1" wp14:anchorId="48143BEE" wp14:editId="4B4BE6A3">
                      <wp:simplePos x="0" y="0"/>
                      <wp:positionH relativeFrom="column">
                        <wp:posOffset>870585</wp:posOffset>
                      </wp:positionH>
                      <wp:positionV relativeFrom="paragraph">
                        <wp:posOffset>187960</wp:posOffset>
                      </wp:positionV>
                      <wp:extent cx="1085850" cy="9525"/>
                      <wp:effectExtent l="0" t="0" r="19050" b="2857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10858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F10800" id="Прямая соединительная линия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5pt,14.8pt" to="154.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IML7gEAAPIDAAAOAAAAZHJzL2Uyb0RvYy54bWysU82O0zAQviPxDpbvNGm1RSVquoddwQVB&#10;xd/d69iNJf/JNk16A85IfQRegQMrrbTAMyRvxNhJAwIkBOJijT3zfTPzzXh93iqJ9sx5YXSJ57Mc&#10;I6apqYTelfjli4f3Vhj5QHRFpNGsxAfm8fnm7p11Ywu2MLWRFXMISLQvGlviOgRbZJmnNVPEz4xl&#10;GpzcOEUCXN0uqxxpgF3JbJHn97PGuMo6Q5n38Ho5OPEm8XPOaHjKuWcByRJDbSGdLp1X8cw2a1Ls&#10;HLG1oGMZ5B+qUERoSDpRXZJA0GsnfqFSgjrjDQ8zalRmOBeUpR6gm3n+UzfPa2JZ6gXE8XaSyf8/&#10;Wvpkv3VIVCU+w0gTBSPqPvRv+mP3ufvYH1H/tvvaXXefupvuS3fTvwP7tn8PdnR2t+PzEZ1FJRvr&#10;CyC80Fs33rzduihLy51CXAr7CpYkCQWtozbN4TDNgbUBUXic56vlagnjouB7sFwsI3k2sEQ263x4&#10;xIxC0SixFDqqRAqyf+zDEHoKAVysaqgjWeEgWQyW+hnj0HnMl9Bp59iFdGhPYFsIpUyH+Zg6RUcY&#10;F1JOwPzPwDE+Qlnax78BT4iU2egwgZXQxv0ue2hPJfMh/qTA0HeU4MpUhzShJA0sVhJ3/ARxc3+8&#10;J/j3r7r5BgAA//8DAFBLAwQUAAYACAAAACEAvSzrHd4AAAAJAQAADwAAAGRycy9kb3ducmV2Lnht&#10;bEyPQU/DMAyF70j8h8hIXBBL20ljlKYTQsBhnDZAgpvbmLZa41RN1pV/jznBzc9+ev5esZldryYa&#10;Q+fZQLpIQBHX3nbcGHh7fbpegwoR2WLvmQx8U4BNeX5WYG79iXc07WOjJIRDjgbaGIdc61C35DAs&#10;/EAsty8/Oowix0bbEU8S7nqdJclKO+xYPrQ40ENL9WF/dAY+gw+P79tqej7stjNevcTso7bGXF7M&#10;93egIs3xzwy/+IIOpTBV/sg2qF708iYVq4HsdgVKDMtkLYtKhjQFXRb6f4PyBwAA//8DAFBLAQIt&#10;ABQABgAIAAAAIQC2gziS/gAAAOEBAAATAAAAAAAAAAAAAAAAAAAAAABbQ29udGVudF9UeXBlc10u&#10;eG1sUEsBAi0AFAAGAAgAAAAhADj9If/WAAAAlAEAAAsAAAAAAAAAAAAAAAAALwEAAF9yZWxzLy5y&#10;ZWxzUEsBAi0AFAAGAAgAAAAhADQcgwvuAQAA8gMAAA4AAAAAAAAAAAAAAAAALgIAAGRycy9lMm9E&#10;b2MueG1sUEsBAi0AFAAGAAgAAAAhAL0s6x3eAAAACQEAAA8AAAAAAAAAAAAAAAAASAQAAGRycy9k&#10;b3ducmV2LnhtbFBLBQYAAAAABAAEAPMAAABTBQAAAAA=&#10;" strokecolor="#5b9bd5 [3204]" strokeweight=".5pt">
                      <v:stroke joinstyle="miter"/>
                    </v:line>
                  </w:pict>
                </mc:Fallback>
              </mc:AlternateContent>
            </w:r>
          </w:p>
          <w:p w:rsidR="00664ADF" w:rsidRDefault="00664ADF" w:rsidP="00B14FCD">
            <w:pPr>
              <w:pStyle w:val="a3"/>
              <w:tabs>
                <w:tab w:val="left" w:pos="481"/>
              </w:tabs>
              <w:spacing w:after="0" w:line="240" w:lineRule="auto"/>
              <w:ind w:left="76"/>
              <w:rPr>
                <w:rFonts w:cs="Times New Roman"/>
                <w:sz w:val="28"/>
                <w:szCs w:val="28"/>
                <w:lang w:val="en-US"/>
              </w:rPr>
            </w:pPr>
          </w:p>
          <w:p w:rsidR="00664ADF" w:rsidRDefault="00A12F86" w:rsidP="00B14FCD">
            <w:pPr>
              <w:pStyle w:val="a3"/>
              <w:tabs>
                <w:tab w:val="left" w:pos="481"/>
              </w:tabs>
              <w:spacing w:after="0" w:line="240" w:lineRule="auto"/>
              <w:ind w:left="76"/>
              <w:rPr>
                <w:rFonts w:cs="Times New Roman"/>
                <w:sz w:val="28"/>
                <w:szCs w:val="28"/>
                <w:lang w:val="en-US"/>
              </w:rPr>
            </w:pPr>
            <w:r>
              <w:rPr>
                <w:rFonts w:cs="Times New Roman"/>
                <w:noProof/>
                <w:sz w:val="28"/>
                <w:szCs w:val="28"/>
                <w:lang w:eastAsia="ru-RU"/>
              </w:rPr>
              <mc:AlternateContent>
                <mc:Choice Requires="wps">
                  <w:drawing>
                    <wp:anchor distT="0" distB="0" distL="114300" distR="114300" simplePos="0" relativeHeight="251661312" behindDoc="0" locked="0" layoutInCell="1" allowOverlap="1" wp14:anchorId="39DBD880" wp14:editId="420D85CF">
                      <wp:simplePos x="0" y="0"/>
                      <wp:positionH relativeFrom="column">
                        <wp:posOffset>661035</wp:posOffset>
                      </wp:positionH>
                      <wp:positionV relativeFrom="paragraph">
                        <wp:posOffset>36194</wp:posOffset>
                      </wp:positionV>
                      <wp:extent cx="1390650" cy="952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390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F35929"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05pt,2.85pt" to="161.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9O7gEAAPIDAAAOAAAAZHJzL2Uyb0RvYy54bWysU82O0zAQviPxDpbvNGmrrtio6R52BRcE&#10;FX93r2M3lvwn2zTpDTgj9RF4BQ4grbTAMyRvxNhJAwIkBOJijT3zfTPzzXh90SqJ9sx5YXSJ57Mc&#10;I6apqYTelfjF8wf37mPkA9EVkUazEh+Yxxebu3fWjS3YwtRGVswhING+aGyJ6xBskWWe1kwRPzOW&#10;aXBy4xQJcHW7rHKkAXYls0Wen2WNcZV1hjLv4fVqcOJN4uec0fCEc88CkiWG2kI6XTqv45lt1qTY&#10;OWJrQccyyD9UoYjQkHSiuiKBoFdO/EKlBHXGGx5m1KjMcC4oSz1AN/P8p26e1cSy1AuI4+0kk/9/&#10;tPTxfuuQqEq8xEgTBSPq3vev+2P3ufvQH1H/pvvafeo+djfdl+6mfwv2bf8O7OjsbsfnI1pGJRvr&#10;CyC81Fs33rzduihLy51CXAr7EpYkCQWtozbN4TDNgbUBUXicL8/zsxWMi4LvfLVYRfJsYIls1vnw&#10;kBmFolFiKXRUiRRk/8iHIfQUArhY1VBHssJBshgs9VPGofOYL6HTzrFL6dCewLYQSpkO8zF1io4w&#10;LqScgPmfgWN8hLK0j38DnhAps9FhAiuhjftd9tCeSuZD/EmBoe8owbWpDmlCSRpYrCTu+Ani5v54&#10;T/DvX3XzDQAA//8DAFBLAwQUAAYACAAAACEA55cN1dwAAAAHAQAADwAAAGRycy9kb3ducmV2Lnht&#10;bEyOwU7DMBBE70j8g7VIXBB1mgJFIU6FEHAop5ZWgtsmXpKo8TqK3TT8PcsJjk8zmnn5anKdGmkI&#10;rWcD81kCirjytuXawO795foeVIjIFjvPZOCbAqyK87McM+tPvKFxG2slIxwyNNDE2Gdah6ohh2Hm&#10;e2LJvvzgMAoOtbYDnmTcdTpNkjvtsGV5aLCnp4aqw/boDHwGH57363J8PWzWE169xfSjssZcXkyP&#10;D6AiTfGvDL/6og6FOJX+yDaoTji5mUvVwO0SlOSLdCFcGlimoItc//cvfgAAAP//AwBQSwECLQAU&#10;AAYACAAAACEAtoM4kv4AAADhAQAAEwAAAAAAAAAAAAAAAAAAAAAAW0NvbnRlbnRfVHlwZXNdLnht&#10;bFBLAQItABQABgAIAAAAIQA4/SH/1gAAAJQBAAALAAAAAAAAAAAAAAAAAC8BAABfcmVscy8ucmVs&#10;c1BLAQItABQABgAIAAAAIQByG/9O7gEAAPIDAAAOAAAAAAAAAAAAAAAAAC4CAABkcnMvZTJvRG9j&#10;LnhtbFBLAQItABQABgAIAAAAIQDnlw3V3AAAAAcBAAAPAAAAAAAAAAAAAAAAAEgEAABkcnMvZG93&#10;bnJldi54bWxQSwUGAAAAAAQABADzAAAAUQUAAAAA&#10;" strokecolor="#5b9bd5 [3204]" strokeweight=".5pt">
                      <v:stroke joinstyle="miter"/>
                    </v:line>
                  </w:pict>
                </mc:Fallback>
              </mc:AlternateContent>
            </w:r>
          </w:p>
          <w:p w:rsidR="00664ADF" w:rsidRDefault="00A12F86" w:rsidP="00B14FCD">
            <w:pPr>
              <w:pStyle w:val="a3"/>
              <w:tabs>
                <w:tab w:val="left" w:pos="481"/>
              </w:tabs>
              <w:spacing w:after="0" w:line="240" w:lineRule="auto"/>
              <w:ind w:left="76"/>
              <w:rPr>
                <w:rFonts w:cs="Times New Roman"/>
                <w:sz w:val="28"/>
                <w:szCs w:val="28"/>
                <w:lang w:val="en-US"/>
              </w:rPr>
            </w:pPr>
            <w:r>
              <w:rPr>
                <w:rFonts w:cs="Times New Roman"/>
                <w:noProof/>
                <w:sz w:val="28"/>
                <w:szCs w:val="28"/>
                <w:lang w:eastAsia="ru-RU"/>
              </w:rPr>
              <mc:AlternateContent>
                <mc:Choice Requires="wps">
                  <w:drawing>
                    <wp:anchor distT="0" distB="0" distL="114300" distR="114300" simplePos="0" relativeHeight="251660288" behindDoc="0" locked="0" layoutInCell="1" allowOverlap="1" wp14:anchorId="1BD331D7" wp14:editId="102BBE34">
                      <wp:simplePos x="0" y="0"/>
                      <wp:positionH relativeFrom="column">
                        <wp:posOffset>537210</wp:posOffset>
                      </wp:positionH>
                      <wp:positionV relativeFrom="paragraph">
                        <wp:posOffset>98425</wp:posOffset>
                      </wp:positionV>
                      <wp:extent cx="1619250" cy="952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6192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66111"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7.75pt" to="169.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Q25gEAAOgDAAAOAAAAZHJzL2Uyb0RvYy54bWysU0uO1DAQ3SNxB8t7Oh+pR0zU6VnMCDYI&#10;WnwO4HHsjiX/ZJtO9w5YI/URuAILkEYa4AzJjSg76QwCJARi41S56r2qeq6sLvZKoh1zXhhd42KR&#10;Y8Q0NY3Q2xq/evnowUOMfCC6IdJoVuMD8/hiff/eqrMVK01rZMMcAhLtq87WuA3BVlnmacsU8Qtj&#10;mYYgN06RAK7bZo0jHbArmZV5fpZ1xjXWGcq8h9urMYjXiZ9zRsMzzj0LSNYYegvpdOm8jme2XpFq&#10;64htBZ3aIP/QhSJCQ9GZ6ooEgl478QuVEtQZb3hYUKMyw7mgLM0A0xT5T9O8aIllaRYQx9tZJv//&#10;aOnT3cYh0dS4xEgTBU/UfxjeDMf+S/9xOKLhbf+t/9x/6m/6r/3N8A7s2+E92DHY307XR1RGJTvr&#10;KyC81Bs3ed5uXJRlz52KXxgY7ZP6h1l9tg+IwmVxVpyXS3gkCrHzZbmMlNkd1jofHjOjUDRqLIWO&#10;2pCK7J74MKaeUgAXexmrJyscJIvJUj9nHOaN9RI6bRq7lA7tCOwIoZTpUEylU3aEcSHlDMz/DJzy&#10;I5SlLfwb8IxIlY0OM1gJbdzvqof9qWU+5p8UGOeOElyb5pDeJUkD65TEnVY/7uuPfoLf/aDr7wAA&#10;AP//AwBQSwMEFAAGAAgAAAAhABVYy6zgAAAACAEAAA8AAABkcnMvZG93bnJldi54bWxMj81OwzAQ&#10;hO9IvIO1SNyoQ0t/CHGqqhKiVEIVLVI5uvGSBOJ1ZLtN+vZdTnDcb0azM9m8t404oQ+1IwX3gwQE&#10;UuFMTaWCj93z3QxEiJqMbhyhgjMGmOfXV5lOjevoHU/bWAoOoZBqBVWMbSplKCq0Ogxci8Tal/NW&#10;Rz59KY3XHYfbRg6TZCKtrok/VLrFZYXFz/ZoFbz51Wq5WJ+/afNpu/1wvd+89i9K3d70iycQEfv4&#10;Z4bf+lwdcu50cEcyQTQKZg8TdjIfj0GwPho9MjgwmCYg80z+H5BfAAAA//8DAFBLAQItABQABgAI&#10;AAAAIQC2gziS/gAAAOEBAAATAAAAAAAAAAAAAAAAAAAAAABbQ29udGVudF9UeXBlc10ueG1sUEsB&#10;Ai0AFAAGAAgAAAAhADj9If/WAAAAlAEAAAsAAAAAAAAAAAAAAAAALwEAAF9yZWxzLy5yZWxzUEsB&#10;Ai0AFAAGAAgAAAAhAEUJ1DbmAQAA6AMAAA4AAAAAAAAAAAAAAAAALgIAAGRycy9lMm9Eb2MueG1s&#10;UEsBAi0AFAAGAAgAAAAhABVYy6zgAAAACAEAAA8AAAAAAAAAAAAAAAAAQAQAAGRycy9kb3ducmV2&#10;LnhtbFBLBQYAAAAABAAEAPMAAABNBQAAAAA=&#10;" strokecolor="#5b9bd5 [3204]" strokeweight=".5pt">
                      <v:stroke joinstyle="miter"/>
                    </v:line>
                  </w:pict>
                </mc:Fallback>
              </mc:AlternateContent>
            </w:r>
          </w:p>
          <w:p w:rsidR="00664ADF" w:rsidRDefault="00664ADF" w:rsidP="00B14FCD">
            <w:pPr>
              <w:pStyle w:val="a3"/>
              <w:tabs>
                <w:tab w:val="left" w:pos="481"/>
              </w:tabs>
              <w:spacing w:after="0" w:line="240" w:lineRule="auto"/>
              <w:ind w:left="76"/>
              <w:rPr>
                <w:rFonts w:cs="Times New Roman"/>
                <w:sz w:val="28"/>
                <w:szCs w:val="28"/>
                <w:lang w:val="en-US"/>
              </w:rPr>
            </w:pPr>
          </w:p>
          <w:p w:rsidR="00664ADF" w:rsidRPr="00F040AD" w:rsidRDefault="00664ADF" w:rsidP="00F040AD">
            <w:pPr>
              <w:tabs>
                <w:tab w:val="left" w:pos="481"/>
              </w:tabs>
              <w:spacing w:after="0" w:line="240" w:lineRule="auto"/>
              <w:rPr>
                <w:rFonts w:cs="Times New Roman"/>
                <w:sz w:val="28"/>
                <w:szCs w:val="28"/>
                <w:lang w:val="en-US"/>
              </w:rPr>
            </w:pPr>
          </w:p>
          <w:p w:rsidR="00664ADF" w:rsidRDefault="00B231A3" w:rsidP="00F040AD">
            <w:pPr>
              <w:pStyle w:val="a3"/>
              <w:numPr>
                <w:ilvl w:val="0"/>
                <w:numId w:val="1"/>
              </w:numPr>
              <w:tabs>
                <w:tab w:val="left" w:pos="481"/>
              </w:tabs>
              <w:spacing w:after="0" w:line="240" w:lineRule="auto"/>
              <w:rPr>
                <w:rFonts w:cs="Times New Roman"/>
                <w:sz w:val="28"/>
                <w:szCs w:val="28"/>
                <w:lang w:val="en-US"/>
              </w:rPr>
            </w:pPr>
            <w:r>
              <w:rPr>
                <w:rFonts w:cs="Times New Roman"/>
                <w:sz w:val="28"/>
                <w:szCs w:val="28"/>
                <w:lang w:val="en-US"/>
              </w:rPr>
              <w:t>To describe the best search principles and fill a list of Database.</w:t>
            </w:r>
            <w:r w:rsidR="006F54D1">
              <w:rPr>
                <w:rFonts w:cs="Times New Roman"/>
                <w:sz w:val="28"/>
                <w:szCs w:val="28"/>
                <w:lang w:val="en-US"/>
              </w:rPr>
              <w:t xml:space="preserve"> Draw the table</w:t>
            </w:r>
          </w:p>
          <w:p w:rsidR="00B231A3" w:rsidRDefault="00B231A3" w:rsidP="00F040AD">
            <w:pPr>
              <w:pStyle w:val="a3"/>
              <w:numPr>
                <w:ilvl w:val="0"/>
                <w:numId w:val="1"/>
              </w:numPr>
              <w:tabs>
                <w:tab w:val="left" w:pos="481"/>
              </w:tabs>
              <w:spacing w:after="0" w:line="240" w:lineRule="auto"/>
              <w:rPr>
                <w:rFonts w:cs="Times New Roman"/>
                <w:sz w:val="28"/>
                <w:szCs w:val="28"/>
                <w:lang w:val="en-US"/>
              </w:rPr>
            </w:pPr>
            <w:r>
              <w:rPr>
                <w:rFonts w:cs="Times New Roman"/>
                <w:sz w:val="28"/>
                <w:szCs w:val="28"/>
                <w:lang w:val="en-US"/>
              </w:rPr>
              <w:t xml:space="preserve">To write the steps of </w:t>
            </w:r>
            <w:r w:rsidRPr="00B231A3">
              <w:rPr>
                <w:rFonts w:cs="Times New Roman"/>
                <w:sz w:val="28"/>
                <w:szCs w:val="28"/>
                <w:lang w:val="en-US"/>
              </w:rPr>
              <w:t>search</w:t>
            </w:r>
            <w:r>
              <w:rPr>
                <w:rFonts w:cs="Times New Roman"/>
                <w:sz w:val="28"/>
                <w:szCs w:val="28"/>
                <w:lang w:val="en-US"/>
              </w:rPr>
              <w:t>ing the scientific papers on problem of Prevalence of Malaria in Afghanistan.</w:t>
            </w:r>
          </w:p>
          <w:p w:rsidR="00664ADF" w:rsidRDefault="00B231A3" w:rsidP="00B231A3">
            <w:pPr>
              <w:pStyle w:val="a3"/>
              <w:numPr>
                <w:ilvl w:val="0"/>
                <w:numId w:val="1"/>
              </w:numPr>
              <w:tabs>
                <w:tab w:val="left" w:pos="481"/>
              </w:tabs>
              <w:spacing w:after="0" w:line="240" w:lineRule="auto"/>
              <w:rPr>
                <w:rFonts w:cs="Times New Roman"/>
                <w:sz w:val="28"/>
                <w:szCs w:val="28"/>
                <w:lang w:val="en-US"/>
              </w:rPr>
            </w:pPr>
            <w:r w:rsidRPr="00B231A3">
              <w:rPr>
                <w:rFonts w:cs="Times New Roman"/>
                <w:sz w:val="28"/>
                <w:szCs w:val="28"/>
                <w:lang w:val="en-US"/>
              </w:rPr>
              <w:t xml:space="preserve">To draw the Hierarchy of Evidence </w:t>
            </w:r>
            <w:r w:rsidR="007C0E3A">
              <w:rPr>
                <w:rFonts w:cs="Times New Roman"/>
                <w:sz w:val="28"/>
                <w:szCs w:val="28"/>
                <w:lang w:val="en-US"/>
              </w:rPr>
              <w:t>on</w:t>
            </w:r>
            <w:r w:rsidRPr="00B231A3">
              <w:rPr>
                <w:rFonts w:cs="Times New Roman"/>
                <w:sz w:val="28"/>
                <w:szCs w:val="28"/>
                <w:lang w:val="en-US"/>
              </w:rPr>
              <w:t xml:space="preserve"> </w:t>
            </w:r>
            <w:r w:rsidR="007C0E3A">
              <w:rPr>
                <w:rFonts w:cs="Times New Roman"/>
                <w:sz w:val="28"/>
                <w:szCs w:val="28"/>
                <w:lang w:val="en-US"/>
              </w:rPr>
              <w:t xml:space="preserve">levels of Evidence due to </w:t>
            </w:r>
            <w:r w:rsidRPr="00B231A3">
              <w:rPr>
                <w:rFonts w:cs="Times New Roman"/>
                <w:sz w:val="28"/>
                <w:szCs w:val="28"/>
                <w:lang w:val="en-US"/>
              </w:rPr>
              <w:t xml:space="preserve">TRIP Database, Filtered Information and </w:t>
            </w:r>
            <w:r>
              <w:rPr>
                <w:rFonts w:cs="Times New Roman"/>
                <w:sz w:val="28"/>
                <w:szCs w:val="28"/>
                <w:lang w:val="en-US"/>
              </w:rPr>
              <w:t>Unfiltered Information.</w:t>
            </w:r>
          </w:p>
          <w:p w:rsidR="007C0E3A" w:rsidRPr="00B231A3" w:rsidRDefault="009B114C" w:rsidP="007C0E3A">
            <w:pPr>
              <w:pStyle w:val="a3"/>
              <w:tabs>
                <w:tab w:val="left" w:pos="481"/>
              </w:tabs>
              <w:spacing w:after="0" w:line="240" w:lineRule="auto"/>
              <w:rPr>
                <w:rFonts w:cs="Times New Roman"/>
                <w:sz w:val="28"/>
                <w:szCs w:val="28"/>
                <w:lang w:val="en-US"/>
              </w:rPr>
            </w:pPr>
            <w:r>
              <w:rPr>
                <w:rFonts w:cs="Times New Roman"/>
                <w:noProof/>
                <w:sz w:val="28"/>
                <w:szCs w:val="28"/>
                <w:lang w:eastAsia="ru-RU"/>
              </w:rPr>
              <mc:AlternateContent>
                <mc:Choice Requires="wps">
                  <w:drawing>
                    <wp:anchor distT="0" distB="0" distL="114300" distR="114300" simplePos="0" relativeHeight="251666432" behindDoc="0" locked="0" layoutInCell="1" allowOverlap="1" wp14:anchorId="035A4290" wp14:editId="38B83E7E">
                      <wp:simplePos x="0" y="0"/>
                      <wp:positionH relativeFrom="column">
                        <wp:posOffset>501650</wp:posOffset>
                      </wp:positionH>
                      <wp:positionV relativeFrom="paragraph">
                        <wp:posOffset>50165</wp:posOffset>
                      </wp:positionV>
                      <wp:extent cx="1876425" cy="2047875"/>
                      <wp:effectExtent l="19050" t="19050" r="47625" b="28575"/>
                      <wp:wrapNone/>
                      <wp:docPr id="8" name="Равнобедренный треугольник 8"/>
                      <wp:cNvGraphicFramePr/>
                      <a:graphic xmlns:a="http://schemas.openxmlformats.org/drawingml/2006/main">
                        <a:graphicData uri="http://schemas.microsoft.com/office/word/2010/wordprocessingShape">
                          <wps:wsp>
                            <wps:cNvSpPr/>
                            <wps:spPr>
                              <a:xfrm>
                                <a:off x="0" y="0"/>
                                <a:ext cx="1876425" cy="2047875"/>
                              </a:xfrm>
                              <a:prstGeom prst="triangl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FEBF49"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8" o:spid="_x0000_s1026" type="#_x0000_t5" style="position:absolute;margin-left:39.5pt;margin-top:3.95pt;width:147.75pt;height:16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GAngIAAEEFAAAOAAAAZHJzL2Uyb0RvYy54bWysVM1uEzEQviPxDpbvdLNR2oSomypqVYRU&#10;tRUp6tn12omF1za2k004IXqEh+AR+JX4UXmGzRsx9m62heaEuHg9nvlmPN9+4/2DZSHRglkntMpw&#10;utPBiCmqc6GmGX5+cfxogJHzROVEasUyvGIOH4wePtgvzZB19UzLnFkESZQblibDM+/NMEkcnbGC&#10;uB1tmAIn17YgHkw7TXJLSsheyKTb6ewlpba5sZoy5+D0qHbiUczPOaP+jHPHPJIZhrv5uNq4XoU1&#10;Ge2T4dQSMxO0uQb5h1sURCgo2qY6Ip6guRX3UhWCWu009ztUF4nmXFAWe4Bu0s5f3UxmxLDYC5Dj&#10;TEuT+39p6eni3CKRZxh+lCIF/KLqffWh+lTdVL+qj9XX6sv6Naw31c36bfUdrd8Ec31dfQb3z/U7&#10;cHyrfqBBILI0bgj5JubcNpaDbWBlyW0RvtAvWkbyVy35bOkRhcN00N/rdXcxouDrdnr9QX83ZE1u&#10;4cY6/4TpAoVNhr0VRE1lYIgMyeLE+Tp8EwbYcKX6EnHnV5KFYKmeMQ5dQ9luREe9sUNp0YKAUgil&#10;TPm9pnyMDjAupGyB6Tag9GkDamIDjEUdtsDONuCfFVtErKqVb8GFUNpuS5C/aCvX8Zvu655D+1c6&#10;X8HPtrqeAmfosQAiT4jz58SC7GFAYJT9GSxc6jLDutlhNNP21bbzEA9qBC9GJYxRht3LObEMI/lU&#10;gU4fp71emLto9Hb7XTDsXc/VXY+aF4ca+E/h0TA0bkO8l5stt7q4hIkfh6rgIopC7QxTbzfGoa/H&#10;G94MysbjGAazZog/URNDQ/LAahDJxfKSWLNREwjxVG9G7p6g6tiAVHo895qLqLZbXhu+YU6jZps3&#10;JTwEd+0YdfvyjX4DAAD//wMAUEsDBBQABgAIAAAAIQDL1UuC3gAAAAgBAAAPAAAAZHJzL2Rvd25y&#10;ZXYueG1sTI9BT8MwDIXvSPyHyEjcWMJWtlGaTggJiQvSGDvAzW1MW9E4VZNt5d/jneBkW+/p+XvF&#10;ZvK9OtIYu8AWbmcGFHEdXMeNhf37880aVEzIDvvAZOGHImzKy4sCcxdO/EbHXWqUhHDM0UKb0pBr&#10;HeuWPMZZGIhF+wqjxyTn2Gg34knCfa/nxiy1x47lQ4sDPbVUf+8O3oJutkPcLinVH93rfFrvX8xn&#10;lVl7fTU9PoBKNKU/M5zxBR1KYarCgV1UvYXVvVRJ5wlK5MUquwNVybIwGeiy0P8LlL8AAAD//wMA&#10;UEsBAi0AFAAGAAgAAAAhALaDOJL+AAAA4QEAABMAAAAAAAAAAAAAAAAAAAAAAFtDb250ZW50X1R5&#10;cGVzXS54bWxQSwECLQAUAAYACAAAACEAOP0h/9YAAACUAQAACwAAAAAAAAAAAAAAAAAvAQAAX3Jl&#10;bHMvLnJlbHNQSwECLQAUAAYACAAAACEAmZGRgJ4CAABBBQAADgAAAAAAAAAAAAAAAAAuAgAAZHJz&#10;L2Uyb0RvYy54bWxQSwECLQAUAAYACAAAACEAy9VLgt4AAAAIAQAADwAAAAAAAAAAAAAAAAD4BAAA&#10;ZHJzL2Rvd25yZXYueG1sUEsFBgAAAAAEAAQA8wAAAAMGAAAAAA==&#10;" fillcolor="white [3201]" strokecolor="#70ad47 [3209]" strokeweight="1pt"/>
                  </w:pict>
                </mc:Fallback>
              </mc:AlternateContent>
            </w:r>
          </w:p>
          <w:p w:rsidR="00664ADF" w:rsidRDefault="00664ADF" w:rsidP="00B14FCD">
            <w:pPr>
              <w:pStyle w:val="a3"/>
              <w:tabs>
                <w:tab w:val="left" w:pos="481"/>
              </w:tabs>
              <w:spacing w:after="0" w:line="240" w:lineRule="auto"/>
              <w:ind w:left="76"/>
              <w:rPr>
                <w:rFonts w:cs="Times New Roman"/>
                <w:sz w:val="28"/>
                <w:szCs w:val="28"/>
                <w:lang w:val="en-US"/>
              </w:rPr>
            </w:pPr>
          </w:p>
          <w:p w:rsidR="007C0E3A" w:rsidRDefault="007C0E3A" w:rsidP="00B14FCD">
            <w:pPr>
              <w:pStyle w:val="a3"/>
              <w:tabs>
                <w:tab w:val="left" w:pos="481"/>
              </w:tabs>
              <w:spacing w:after="0" w:line="240" w:lineRule="auto"/>
              <w:ind w:left="76"/>
              <w:rPr>
                <w:rFonts w:cs="Times New Roman"/>
                <w:sz w:val="28"/>
                <w:szCs w:val="28"/>
                <w:lang w:val="en-US"/>
              </w:rPr>
            </w:pPr>
          </w:p>
          <w:p w:rsidR="007C0E3A" w:rsidRDefault="007C0E3A" w:rsidP="00B14FCD">
            <w:pPr>
              <w:pStyle w:val="a3"/>
              <w:tabs>
                <w:tab w:val="left" w:pos="481"/>
              </w:tabs>
              <w:spacing w:after="0" w:line="240" w:lineRule="auto"/>
              <w:ind w:left="76"/>
              <w:rPr>
                <w:rFonts w:cs="Times New Roman"/>
                <w:sz w:val="28"/>
                <w:szCs w:val="28"/>
                <w:lang w:val="en-US"/>
              </w:rPr>
            </w:pPr>
          </w:p>
          <w:p w:rsidR="007C0E3A" w:rsidRDefault="007C0E3A" w:rsidP="00B14FCD">
            <w:pPr>
              <w:pStyle w:val="a3"/>
              <w:tabs>
                <w:tab w:val="left" w:pos="481"/>
              </w:tabs>
              <w:spacing w:after="0" w:line="240" w:lineRule="auto"/>
              <w:ind w:left="76"/>
              <w:rPr>
                <w:rFonts w:cs="Times New Roman"/>
                <w:sz w:val="28"/>
                <w:szCs w:val="28"/>
                <w:lang w:val="en-US"/>
              </w:rPr>
            </w:pPr>
          </w:p>
          <w:p w:rsidR="007C0E3A" w:rsidRDefault="007C0E3A" w:rsidP="00B14FCD">
            <w:pPr>
              <w:pStyle w:val="a3"/>
              <w:tabs>
                <w:tab w:val="left" w:pos="481"/>
              </w:tabs>
              <w:spacing w:after="0" w:line="240" w:lineRule="auto"/>
              <w:ind w:left="76"/>
              <w:rPr>
                <w:rFonts w:cs="Times New Roman"/>
                <w:sz w:val="28"/>
                <w:szCs w:val="28"/>
                <w:lang w:val="en-US"/>
              </w:rPr>
            </w:pPr>
          </w:p>
          <w:p w:rsidR="007C0E3A" w:rsidRDefault="007C0E3A" w:rsidP="00B14FCD">
            <w:pPr>
              <w:pStyle w:val="a3"/>
              <w:tabs>
                <w:tab w:val="left" w:pos="481"/>
              </w:tabs>
              <w:spacing w:after="0" w:line="240" w:lineRule="auto"/>
              <w:ind w:left="76"/>
              <w:rPr>
                <w:rFonts w:cs="Times New Roman"/>
                <w:sz w:val="28"/>
                <w:szCs w:val="28"/>
                <w:lang w:val="en-US"/>
              </w:rPr>
            </w:pPr>
          </w:p>
          <w:p w:rsidR="007C0E3A" w:rsidRDefault="007C0E3A" w:rsidP="00B14FCD">
            <w:pPr>
              <w:pStyle w:val="a3"/>
              <w:tabs>
                <w:tab w:val="left" w:pos="481"/>
              </w:tabs>
              <w:spacing w:after="0" w:line="240" w:lineRule="auto"/>
              <w:ind w:left="76"/>
              <w:rPr>
                <w:rFonts w:cs="Times New Roman"/>
                <w:sz w:val="28"/>
                <w:szCs w:val="28"/>
                <w:lang w:val="en-US"/>
              </w:rPr>
            </w:pPr>
          </w:p>
          <w:p w:rsidR="007C0E3A" w:rsidRDefault="007C0E3A" w:rsidP="00B14FCD">
            <w:pPr>
              <w:pStyle w:val="a3"/>
              <w:tabs>
                <w:tab w:val="left" w:pos="481"/>
              </w:tabs>
              <w:spacing w:after="0" w:line="240" w:lineRule="auto"/>
              <w:ind w:left="76"/>
              <w:rPr>
                <w:rFonts w:cs="Times New Roman"/>
                <w:sz w:val="28"/>
                <w:szCs w:val="28"/>
                <w:lang w:val="en-US"/>
              </w:rPr>
            </w:pPr>
          </w:p>
          <w:p w:rsidR="007C0E3A" w:rsidRDefault="007C0E3A" w:rsidP="00B14FCD">
            <w:pPr>
              <w:pStyle w:val="a3"/>
              <w:tabs>
                <w:tab w:val="left" w:pos="481"/>
              </w:tabs>
              <w:spacing w:after="0" w:line="240" w:lineRule="auto"/>
              <w:ind w:left="76"/>
              <w:rPr>
                <w:rFonts w:cs="Times New Roman"/>
                <w:sz w:val="28"/>
                <w:szCs w:val="28"/>
                <w:lang w:val="en-US"/>
              </w:rPr>
            </w:pPr>
          </w:p>
          <w:p w:rsidR="007C0E3A" w:rsidRDefault="007C0E3A" w:rsidP="00B14FCD">
            <w:pPr>
              <w:pStyle w:val="a3"/>
              <w:tabs>
                <w:tab w:val="left" w:pos="481"/>
              </w:tabs>
              <w:spacing w:after="0" w:line="240" w:lineRule="auto"/>
              <w:ind w:left="76"/>
              <w:rPr>
                <w:rFonts w:cs="Times New Roman"/>
                <w:sz w:val="28"/>
                <w:szCs w:val="28"/>
                <w:lang w:val="en-US"/>
              </w:rPr>
            </w:pPr>
          </w:p>
          <w:p w:rsidR="00262667" w:rsidRDefault="00262667" w:rsidP="00B14FCD">
            <w:pPr>
              <w:pStyle w:val="a3"/>
              <w:tabs>
                <w:tab w:val="left" w:pos="481"/>
              </w:tabs>
              <w:spacing w:after="0" w:line="240" w:lineRule="auto"/>
              <w:ind w:left="76"/>
              <w:rPr>
                <w:rFonts w:cs="Times New Roman"/>
                <w:sz w:val="28"/>
                <w:szCs w:val="28"/>
                <w:lang w:val="en-US"/>
              </w:rPr>
            </w:pPr>
          </w:p>
          <w:p w:rsidR="007C0E3A" w:rsidRDefault="007C0E3A" w:rsidP="00B14FCD">
            <w:pPr>
              <w:pStyle w:val="a3"/>
              <w:tabs>
                <w:tab w:val="left" w:pos="481"/>
              </w:tabs>
              <w:spacing w:after="0" w:line="240" w:lineRule="auto"/>
              <w:ind w:left="76"/>
              <w:rPr>
                <w:rFonts w:cs="Times New Roman"/>
                <w:sz w:val="28"/>
                <w:szCs w:val="28"/>
                <w:lang w:val="en-US"/>
              </w:rPr>
            </w:pPr>
          </w:p>
          <w:p w:rsidR="00E060DB" w:rsidRDefault="00E060DB" w:rsidP="007C0E3A">
            <w:pPr>
              <w:pStyle w:val="a3"/>
              <w:numPr>
                <w:ilvl w:val="0"/>
                <w:numId w:val="1"/>
              </w:numPr>
              <w:tabs>
                <w:tab w:val="left" w:pos="481"/>
              </w:tabs>
              <w:spacing w:after="0" w:line="240" w:lineRule="auto"/>
              <w:rPr>
                <w:rFonts w:cs="Times New Roman"/>
                <w:sz w:val="28"/>
                <w:szCs w:val="28"/>
                <w:lang w:val="en-US"/>
              </w:rPr>
            </w:pPr>
            <w:r>
              <w:rPr>
                <w:rFonts w:cs="Times New Roman"/>
                <w:sz w:val="28"/>
                <w:szCs w:val="28"/>
                <w:lang w:val="en-US"/>
              </w:rPr>
              <w:t>Screening Test. Definition. Purposes. Using?</w:t>
            </w:r>
            <w:r w:rsidR="003E7DC9">
              <w:rPr>
                <w:rFonts w:cs="Times New Roman"/>
                <w:sz w:val="28"/>
                <w:szCs w:val="28"/>
                <w:lang w:val="en-US"/>
              </w:rPr>
              <w:t xml:space="preserve"> </w:t>
            </w:r>
            <w:r>
              <w:rPr>
                <w:rFonts w:cs="Times New Roman"/>
                <w:sz w:val="28"/>
                <w:szCs w:val="28"/>
                <w:lang w:val="en-US"/>
              </w:rPr>
              <w:t>What are sensitivity and specificity</w:t>
            </w:r>
            <w:r w:rsidR="003E7DC9">
              <w:rPr>
                <w:rFonts w:cs="Times New Roman"/>
                <w:sz w:val="28"/>
                <w:szCs w:val="28"/>
                <w:lang w:val="en-US"/>
              </w:rPr>
              <w:t xml:space="preserve"> of screening test</w:t>
            </w:r>
            <w:r>
              <w:rPr>
                <w:rFonts w:cs="Times New Roman"/>
                <w:sz w:val="28"/>
                <w:szCs w:val="28"/>
                <w:lang w:val="en-US"/>
              </w:rPr>
              <w:t>?</w:t>
            </w:r>
            <w:r w:rsidR="003E7DC9">
              <w:rPr>
                <w:rFonts w:cs="Times New Roman"/>
                <w:sz w:val="28"/>
                <w:szCs w:val="28"/>
                <w:lang w:val="en-US"/>
              </w:rPr>
              <w:t xml:space="preserve"> Sen=? Spec=?</w:t>
            </w:r>
          </w:p>
          <w:p w:rsidR="00664ADF" w:rsidRDefault="000C1848" w:rsidP="007C0E3A">
            <w:pPr>
              <w:pStyle w:val="a3"/>
              <w:numPr>
                <w:ilvl w:val="0"/>
                <w:numId w:val="1"/>
              </w:numPr>
              <w:tabs>
                <w:tab w:val="left" w:pos="481"/>
              </w:tabs>
              <w:spacing w:after="0" w:line="240" w:lineRule="auto"/>
              <w:rPr>
                <w:rFonts w:cs="Times New Roman"/>
                <w:sz w:val="28"/>
                <w:szCs w:val="28"/>
                <w:lang w:val="en-US"/>
              </w:rPr>
            </w:pPr>
            <w:r>
              <w:rPr>
                <w:rFonts w:cs="Times New Roman"/>
                <w:sz w:val="28"/>
                <w:szCs w:val="28"/>
                <w:lang w:val="en-US"/>
              </w:rPr>
              <w:t>Strength and limitations of ecologic studies with example.</w:t>
            </w:r>
          </w:p>
          <w:p w:rsidR="000C1848" w:rsidRDefault="000C1848" w:rsidP="007C0E3A">
            <w:pPr>
              <w:pStyle w:val="a3"/>
              <w:numPr>
                <w:ilvl w:val="0"/>
                <w:numId w:val="1"/>
              </w:numPr>
              <w:tabs>
                <w:tab w:val="left" w:pos="481"/>
              </w:tabs>
              <w:spacing w:after="0" w:line="240" w:lineRule="auto"/>
              <w:rPr>
                <w:rFonts w:cs="Times New Roman"/>
                <w:sz w:val="28"/>
                <w:szCs w:val="28"/>
                <w:lang w:val="en-US"/>
              </w:rPr>
            </w:pPr>
            <w:r>
              <w:rPr>
                <w:rFonts w:cs="Times New Roman"/>
                <w:sz w:val="28"/>
                <w:szCs w:val="28"/>
                <w:lang w:val="en-US"/>
              </w:rPr>
              <w:t>Types, advantages and limitations of Cross-sectional studies with example.</w:t>
            </w:r>
          </w:p>
          <w:p w:rsidR="000C1848" w:rsidRDefault="000C1848" w:rsidP="007C0E3A">
            <w:pPr>
              <w:pStyle w:val="a3"/>
              <w:numPr>
                <w:ilvl w:val="0"/>
                <w:numId w:val="1"/>
              </w:numPr>
              <w:tabs>
                <w:tab w:val="left" w:pos="481"/>
              </w:tabs>
              <w:spacing w:after="0" w:line="240" w:lineRule="auto"/>
              <w:rPr>
                <w:rFonts w:cs="Times New Roman"/>
                <w:sz w:val="28"/>
                <w:szCs w:val="28"/>
                <w:lang w:val="en-US"/>
              </w:rPr>
            </w:pPr>
            <w:r>
              <w:rPr>
                <w:rFonts w:cs="Times New Roman"/>
                <w:sz w:val="28"/>
                <w:szCs w:val="28"/>
                <w:lang w:val="en-US"/>
              </w:rPr>
              <w:t>Types, advantages and limitations of Case-control studies with example.</w:t>
            </w:r>
          </w:p>
          <w:p w:rsidR="00664ADF" w:rsidRDefault="000C1848" w:rsidP="00DC5BB4">
            <w:pPr>
              <w:pStyle w:val="a3"/>
              <w:numPr>
                <w:ilvl w:val="0"/>
                <w:numId w:val="1"/>
              </w:numPr>
              <w:tabs>
                <w:tab w:val="left" w:pos="481"/>
              </w:tabs>
              <w:spacing w:after="0" w:line="240" w:lineRule="auto"/>
              <w:rPr>
                <w:rFonts w:cs="Times New Roman"/>
                <w:sz w:val="28"/>
                <w:szCs w:val="28"/>
                <w:lang w:val="en-US"/>
              </w:rPr>
            </w:pPr>
            <w:r>
              <w:rPr>
                <w:rFonts w:cs="Times New Roman"/>
                <w:sz w:val="28"/>
                <w:szCs w:val="28"/>
                <w:lang w:val="en-US"/>
              </w:rPr>
              <w:t xml:space="preserve"> </w:t>
            </w:r>
            <w:r w:rsidR="00DC5BB4">
              <w:rPr>
                <w:rFonts w:cs="Times New Roman"/>
                <w:sz w:val="28"/>
                <w:szCs w:val="28"/>
                <w:lang w:val="en-US"/>
              </w:rPr>
              <w:t>Types, advantages and limitations of Cohort studies with example.</w:t>
            </w:r>
          </w:p>
          <w:p w:rsidR="00262667" w:rsidRDefault="00262667" w:rsidP="00DC5BB4">
            <w:pPr>
              <w:pStyle w:val="a3"/>
              <w:numPr>
                <w:ilvl w:val="0"/>
                <w:numId w:val="1"/>
              </w:numPr>
              <w:tabs>
                <w:tab w:val="left" w:pos="481"/>
              </w:tabs>
              <w:spacing w:after="0" w:line="240" w:lineRule="auto"/>
              <w:rPr>
                <w:rFonts w:cs="Times New Roman"/>
                <w:sz w:val="28"/>
                <w:szCs w:val="28"/>
                <w:lang w:val="en-US"/>
              </w:rPr>
            </w:pPr>
            <w:r>
              <w:rPr>
                <w:rFonts w:cs="Times New Roman"/>
                <w:sz w:val="28"/>
                <w:szCs w:val="28"/>
                <w:lang w:val="en-US"/>
              </w:rPr>
              <w:t xml:space="preserve"> Types of Hypothesis</w:t>
            </w:r>
            <w:r w:rsidR="00490C04">
              <w:rPr>
                <w:rFonts w:cs="Times New Roman"/>
                <w:sz w:val="28"/>
                <w:szCs w:val="28"/>
                <w:lang w:val="en-US"/>
              </w:rPr>
              <w:t xml:space="preserve"> with examples.</w:t>
            </w:r>
          </w:p>
          <w:p w:rsidR="00262667" w:rsidRDefault="00262667" w:rsidP="00DC5BB4">
            <w:pPr>
              <w:pStyle w:val="a3"/>
              <w:numPr>
                <w:ilvl w:val="0"/>
                <w:numId w:val="1"/>
              </w:numPr>
              <w:tabs>
                <w:tab w:val="left" w:pos="481"/>
              </w:tabs>
              <w:spacing w:after="0" w:line="240" w:lineRule="auto"/>
              <w:rPr>
                <w:rFonts w:cs="Times New Roman"/>
                <w:sz w:val="28"/>
                <w:szCs w:val="28"/>
                <w:lang w:val="en-US"/>
              </w:rPr>
            </w:pPr>
            <w:r>
              <w:rPr>
                <w:rFonts w:cs="Times New Roman"/>
                <w:sz w:val="28"/>
                <w:szCs w:val="28"/>
                <w:lang w:val="en-US"/>
              </w:rPr>
              <w:t xml:space="preserve"> </w:t>
            </w:r>
            <w:r w:rsidRPr="00262667">
              <w:rPr>
                <w:rFonts w:cs="Times New Roman"/>
                <w:sz w:val="28"/>
                <w:szCs w:val="28"/>
                <w:lang w:val="en-US"/>
              </w:rPr>
              <w:t>Core Elements of a Clinical Trial</w:t>
            </w:r>
            <w:r>
              <w:rPr>
                <w:rFonts w:cs="Times New Roman"/>
                <w:sz w:val="28"/>
                <w:szCs w:val="28"/>
                <w:lang w:val="en-US"/>
              </w:rPr>
              <w:t xml:space="preserve"> with example</w:t>
            </w:r>
            <w:r w:rsidR="00072BD4">
              <w:rPr>
                <w:rFonts w:cs="Times New Roman"/>
                <w:sz w:val="28"/>
                <w:szCs w:val="28"/>
                <w:lang w:val="en-US"/>
              </w:rPr>
              <w:t>s</w:t>
            </w:r>
            <w:r>
              <w:rPr>
                <w:rFonts w:cs="Times New Roman"/>
                <w:sz w:val="28"/>
                <w:szCs w:val="28"/>
                <w:lang w:val="en-US"/>
              </w:rPr>
              <w:t>.</w:t>
            </w:r>
          </w:p>
          <w:p w:rsidR="00B539A8" w:rsidRPr="00B539A8" w:rsidRDefault="00FD4B82" w:rsidP="001711B9">
            <w:pPr>
              <w:pStyle w:val="a3"/>
              <w:numPr>
                <w:ilvl w:val="0"/>
                <w:numId w:val="1"/>
              </w:numPr>
              <w:tabs>
                <w:tab w:val="left" w:pos="481"/>
              </w:tabs>
              <w:spacing w:after="0" w:line="240" w:lineRule="auto"/>
              <w:rPr>
                <w:rFonts w:cs="Times New Roman"/>
                <w:sz w:val="28"/>
                <w:szCs w:val="28"/>
                <w:lang w:val="en-US"/>
              </w:rPr>
            </w:pPr>
            <w:r w:rsidRPr="00B539A8">
              <w:rPr>
                <w:rFonts w:cs="Times New Roman"/>
                <w:sz w:val="28"/>
                <w:szCs w:val="28"/>
                <w:lang w:val="en-US"/>
              </w:rPr>
              <w:t xml:space="preserve"> Clinical Trial Phases in Testing of New Drugs: </w:t>
            </w:r>
            <w:r w:rsidR="00B539A8" w:rsidRPr="00B539A8">
              <w:rPr>
                <w:rFonts w:cs="Times New Roman"/>
                <w:sz w:val="28"/>
                <w:szCs w:val="28"/>
                <w:lang w:val="en-US"/>
              </w:rPr>
              <w:t xml:space="preserve">names of phases according to </w:t>
            </w:r>
            <w:r w:rsidRPr="00B539A8">
              <w:rPr>
                <w:rFonts w:cs="Times New Roman"/>
                <w:sz w:val="28"/>
                <w:szCs w:val="28"/>
                <w:lang w:val="en-US"/>
              </w:rPr>
              <w:t xml:space="preserve">purpose, number of group participants, </w:t>
            </w:r>
            <w:r w:rsidR="00B539A8" w:rsidRPr="00B539A8">
              <w:rPr>
                <w:rFonts w:cs="Times New Roman"/>
                <w:sz w:val="28"/>
                <w:szCs w:val="28"/>
                <w:lang w:val="en-US"/>
              </w:rPr>
              <w:t xml:space="preserve">objectives. </w:t>
            </w:r>
          </w:p>
          <w:p w:rsidR="00B539A8" w:rsidRPr="00D67333" w:rsidRDefault="00490C04" w:rsidP="00B539A8">
            <w:pPr>
              <w:pStyle w:val="a3"/>
              <w:numPr>
                <w:ilvl w:val="0"/>
                <w:numId w:val="1"/>
              </w:numPr>
              <w:tabs>
                <w:tab w:val="left" w:pos="481"/>
              </w:tabs>
              <w:spacing w:after="0" w:line="240" w:lineRule="auto"/>
              <w:rPr>
                <w:rFonts w:cs="Times New Roman"/>
                <w:sz w:val="28"/>
                <w:szCs w:val="28"/>
                <w:lang w:val="en-US"/>
              </w:rPr>
            </w:pPr>
            <w:r w:rsidRPr="00490C04">
              <w:rPr>
                <w:rFonts w:cs="Times New Roman"/>
                <w:sz w:val="28"/>
                <w:szCs w:val="28"/>
                <w:lang w:val="en-US"/>
              </w:rPr>
              <w:t>Types of</w:t>
            </w:r>
            <w:r>
              <w:rPr>
                <w:rFonts w:cs="Times New Roman"/>
                <w:sz w:val="28"/>
                <w:szCs w:val="28"/>
                <w:lang w:val="en-US"/>
              </w:rPr>
              <w:t xml:space="preserve"> clinical q</w:t>
            </w:r>
            <w:r w:rsidRPr="00490C04">
              <w:rPr>
                <w:rFonts w:cs="Times New Roman"/>
                <w:sz w:val="28"/>
                <w:szCs w:val="28"/>
                <w:lang w:val="en-US"/>
              </w:rPr>
              <w:t>uestions (domains)</w:t>
            </w:r>
            <w:r>
              <w:rPr>
                <w:rFonts w:cs="Times New Roman"/>
                <w:sz w:val="28"/>
                <w:szCs w:val="28"/>
                <w:lang w:val="en-US"/>
              </w:rPr>
              <w:t xml:space="preserve"> due to studies with examples.</w:t>
            </w:r>
          </w:p>
          <w:p w:rsidR="00664ADF" w:rsidRPr="00B539A8" w:rsidRDefault="00664ADF" w:rsidP="00B539A8">
            <w:pPr>
              <w:tabs>
                <w:tab w:val="left" w:pos="481"/>
              </w:tabs>
              <w:spacing w:after="0" w:line="240" w:lineRule="auto"/>
              <w:rPr>
                <w:rFonts w:cs="Times New Roman"/>
                <w:sz w:val="28"/>
                <w:szCs w:val="28"/>
                <w:lang w:val="en-US"/>
              </w:rPr>
            </w:pPr>
          </w:p>
        </w:tc>
      </w:tr>
      <w:tr w:rsidR="00227C7C" w:rsidRPr="00072BD4" w:rsidTr="00787034">
        <w:trPr>
          <w:trHeight w:val="3311"/>
        </w:trPr>
        <w:tc>
          <w:tcPr>
            <w:tcW w:w="1165" w:type="dxa"/>
          </w:tcPr>
          <w:p w:rsidR="00227C7C" w:rsidRPr="00B14FCD" w:rsidRDefault="006F2C45" w:rsidP="00787034">
            <w:pPr>
              <w:spacing w:after="0" w:line="240" w:lineRule="auto"/>
              <w:rPr>
                <w:rFonts w:cs="Times New Roman"/>
                <w:sz w:val="28"/>
                <w:szCs w:val="28"/>
                <w:lang w:val="en-US"/>
              </w:rPr>
            </w:pPr>
            <w:r>
              <w:rPr>
                <w:rFonts w:cs="Times New Roman"/>
                <w:sz w:val="28"/>
                <w:szCs w:val="28"/>
                <w:lang w:val="en-US"/>
              </w:rPr>
              <w:lastRenderedPageBreak/>
              <w:t>Block</w:t>
            </w:r>
            <w:r w:rsidR="00227C7C" w:rsidRPr="00B14FCD">
              <w:rPr>
                <w:rFonts w:cs="Times New Roman"/>
                <w:sz w:val="28"/>
                <w:szCs w:val="28"/>
                <w:lang w:val="en-US"/>
              </w:rPr>
              <w:t xml:space="preserve"> 3</w:t>
            </w:r>
          </w:p>
        </w:tc>
        <w:tc>
          <w:tcPr>
            <w:tcW w:w="8190" w:type="dxa"/>
          </w:tcPr>
          <w:p w:rsidR="00DC5BB4" w:rsidRPr="00B539A8" w:rsidRDefault="00DC5BB4" w:rsidP="00B539A8">
            <w:pPr>
              <w:pStyle w:val="a3"/>
              <w:numPr>
                <w:ilvl w:val="0"/>
                <w:numId w:val="22"/>
              </w:numPr>
              <w:tabs>
                <w:tab w:val="left" w:pos="297"/>
                <w:tab w:val="left" w:pos="481"/>
              </w:tabs>
              <w:spacing w:after="0" w:line="240" w:lineRule="auto"/>
              <w:rPr>
                <w:rFonts w:cs="Times New Roman"/>
                <w:sz w:val="28"/>
                <w:szCs w:val="28"/>
                <w:lang w:val="en-US"/>
              </w:rPr>
            </w:pPr>
            <w:r w:rsidRPr="00B539A8">
              <w:rPr>
                <w:rFonts w:cs="Times New Roman"/>
                <w:sz w:val="28"/>
                <w:szCs w:val="28"/>
                <w:lang w:val="en-US"/>
              </w:rPr>
              <w:t>C</w:t>
            </w:r>
            <w:r w:rsidRPr="00B539A8">
              <w:rPr>
                <w:rFonts w:cs="Times New Roman"/>
                <w:bCs/>
                <w:sz w:val="28"/>
                <w:szCs w:val="28"/>
                <w:lang w:val="en-US"/>
              </w:rPr>
              <w:t xml:space="preserve">ohort study measurement. </w:t>
            </w:r>
          </w:p>
          <w:p w:rsidR="00DC5BB4" w:rsidRPr="00DC5BB4" w:rsidRDefault="00DC5BB4" w:rsidP="00DC5BB4">
            <w:pPr>
              <w:tabs>
                <w:tab w:val="left" w:pos="481"/>
              </w:tabs>
              <w:ind w:left="360"/>
              <w:rPr>
                <w:sz w:val="28"/>
                <w:szCs w:val="28"/>
                <w:lang w:val="en-US"/>
              </w:rPr>
            </w:pPr>
            <w:r>
              <w:rPr>
                <w:rFonts w:cs="Times New Roman"/>
                <w:sz w:val="28"/>
                <w:szCs w:val="28"/>
                <w:lang w:val="en-US"/>
              </w:rPr>
              <w:t xml:space="preserve">Task. </w:t>
            </w:r>
            <w:r w:rsidRPr="00DC5BB4">
              <w:rPr>
                <w:sz w:val="28"/>
                <w:szCs w:val="28"/>
                <w:lang w:val="en-US"/>
              </w:rPr>
              <w:t>The table b</w:t>
            </w:r>
            <w:r w:rsidR="00072BD4">
              <w:rPr>
                <w:sz w:val="28"/>
                <w:szCs w:val="28"/>
                <w:lang w:val="en-US"/>
              </w:rPr>
              <w:t xml:space="preserve">elow summarizes the findings. A </w:t>
            </w:r>
            <w:r w:rsidRPr="00DC5BB4">
              <w:rPr>
                <w:sz w:val="28"/>
                <w:szCs w:val="28"/>
                <w:lang w:val="en-US"/>
              </w:rPr>
              <w:t>total of 479 subjects completed the questionnaire, and 124 of them indicated that they had been exposed to the kiddy pool. Of these, 16 subsequently developed Giardia infection, but 108 did not. Among the 355 subjects who denied kiddy pool exposure, 14 developed Giardia infection, and the other 341 did not.</w:t>
            </w:r>
          </w:p>
          <w:tbl>
            <w:tblPr>
              <w:tblStyle w:val="a4"/>
              <w:tblW w:w="0" w:type="auto"/>
              <w:tblInd w:w="360" w:type="dxa"/>
              <w:tblLook w:val="04A0" w:firstRow="1" w:lastRow="0" w:firstColumn="1" w:lastColumn="0" w:noHBand="0" w:noVBand="1"/>
            </w:tblPr>
            <w:tblGrid>
              <w:gridCol w:w="1551"/>
              <w:gridCol w:w="1514"/>
              <w:gridCol w:w="1513"/>
              <w:gridCol w:w="1513"/>
              <w:gridCol w:w="1513"/>
            </w:tblGrid>
            <w:tr w:rsidR="00DC5BB4" w:rsidRPr="00072BD4" w:rsidTr="00D15E76">
              <w:tc>
                <w:tcPr>
                  <w:tcW w:w="1551" w:type="dxa"/>
                </w:tcPr>
                <w:p w:rsidR="00DC5BB4" w:rsidRDefault="00DC5BB4" w:rsidP="00DC5BB4">
                  <w:pPr>
                    <w:tabs>
                      <w:tab w:val="left" w:pos="481"/>
                    </w:tabs>
                    <w:spacing w:after="0" w:line="240" w:lineRule="auto"/>
                    <w:rPr>
                      <w:rFonts w:cs="Times New Roman"/>
                      <w:sz w:val="28"/>
                      <w:szCs w:val="28"/>
                      <w:lang w:val="en-US"/>
                    </w:rPr>
                  </w:pPr>
                  <w:r>
                    <w:rPr>
                      <w:rFonts w:cs="Times New Roman"/>
                      <w:sz w:val="28"/>
                      <w:szCs w:val="28"/>
                      <w:lang w:val="en-US"/>
                    </w:rPr>
                    <w:t>Risk factor</w:t>
                  </w:r>
                </w:p>
              </w:tc>
              <w:tc>
                <w:tcPr>
                  <w:tcW w:w="3027" w:type="dxa"/>
                  <w:gridSpan w:val="2"/>
                </w:tcPr>
                <w:p w:rsidR="00DC5BB4" w:rsidRDefault="00DC5BB4" w:rsidP="00DC5BB4">
                  <w:pPr>
                    <w:tabs>
                      <w:tab w:val="left" w:pos="481"/>
                    </w:tabs>
                    <w:spacing w:after="0" w:line="240" w:lineRule="auto"/>
                    <w:jc w:val="center"/>
                    <w:rPr>
                      <w:rFonts w:cs="Times New Roman"/>
                      <w:sz w:val="28"/>
                      <w:szCs w:val="28"/>
                      <w:lang w:val="en-US"/>
                    </w:rPr>
                  </w:pPr>
                  <w:r>
                    <w:rPr>
                      <w:rFonts w:cs="Times New Roman"/>
                      <w:sz w:val="28"/>
                      <w:szCs w:val="28"/>
                      <w:lang w:val="en-US"/>
                    </w:rPr>
                    <w:t>Disease</w:t>
                  </w:r>
                </w:p>
              </w:tc>
              <w:tc>
                <w:tcPr>
                  <w:tcW w:w="1513" w:type="dxa"/>
                </w:tcPr>
                <w:p w:rsidR="00DC5BB4" w:rsidRDefault="00DC5BB4" w:rsidP="00DC5BB4">
                  <w:pPr>
                    <w:tabs>
                      <w:tab w:val="left" w:pos="481"/>
                    </w:tabs>
                    <w:spacing w:after="0" w:line="240" w:lineRule="auto"/>
                    <w:rPr>
                      <w:rFonts w:cs="Times New Roman"/>
                      <w:sz w:val="28"/>
                      <w:szCs w:val="28"/>
                      <w:lang w:val="en-US"/>
                    </w:rPr>
                  </w:pPr>
                  <w:r>
                    <w:rPr>
                      <w:rFonts w:cs="Times New Roman"/>
                      <w:sz w:val="28"/>
                      <w:szCs w:val="28"/>
                      <w:lang w:val="en-US"/>
                    </w:rPr>
                    <w:t>Total</w:t>
                  </w:r>
                </w:p>
              </w:tc>
              <w:tc>
                <w:tcPr>
                  <w:tcW w:w="1513" w:type="dxa"/>
                </w:tcPr>
                <w:p w:rsidR="00DC5BB4" w:rsidRDefault="00DC5BB4" w:rsidP="00DC5BB4">
                  <w:pPr>
                    <w:tabs>
                      <w:tab w:val="left" w:pos="481"/>
                    </w:tabs>
                    <w:spacing w:after="0" w:line="240" w:lineRule="auto"/>
                    <w:rPr>
                      <w:rFonts w:cs="Times New Roman"/>
                      <w:sz w:val="28"/>
                      <w:szCs w:val="28"/>
                      <w:lang w:val="en-US"/>
                    </w:rPr>
                  </w:pPr>
                </w:p>
              </w:tc>
            </w:tr>
            <w:tr w:rsidR="00DC5BB4" w:rsidRPr="00072BD4" w:rsidTr="00D15E76">
              <w:tc>
                <w:tcPr>
                  <w:tcW w:w="1551" w:type="dxa"/>
                </w:tcPr>
                <w:p w:rsidR="00DC5BB4" w:rsidRDefault="00DC5BB4" w:rsidP="00DC5BB4">
                  <w:pPr>
                    <w:tabs>
                      <w:tab w:val="left" w:pos="481"/>
                    </w:tabs>
                    <w:spacing w:after="0" w:line="240" w:lineRule="auto"/>
                    <w:rPr>
                      <w:rFonts w:cs="Times New Roman"/>
                      <w:sz w:val="28"/>
                      <w:szCs w:val="28"/>
                      <w:lang w:val="en-US"/>
                    </w:rPr>
                  </w:pPr>
                </w:p>
              </w:tc>
              <w:tc>
                <w:tcPr>
                  <w:tcW w:w="1514" w:type="dxa"/>
                </w:tcPr>
                <w:p w:rsidR="00DC5BB4" w:rsidRDefault="00DC5BB4" w:rsidP="00DC5BB4">
                  <w:pPr>
                    <w:tabs>
                      <w:tab w:val="left" w:pos="481"/>
                    </w:tabs>
                    <w:spacing w:after="0" w:line="240" w:lineRule="auto"/>
                    <w:rPr>
                      <w:rFonts w:cs="Times New Roman"/>
                      <w:sz w:val="28"/>
                      <w:szCs w:val="28"/>
                      <w:lang w:val="en-US"/>
                    </w:rPr>
                  </w:pPr>
                </w:p>
              </w:tc>
              <w:tc>
                <w:tcPr>
                  <w:tcW w:w="1513" w:type="dxa"/>
                </w:tcPr>
                <w:p w:rsidR="00DC5BB4" w:rsidRDefault="00DC5BB4" w:rsidP="00DC5BB4">
                  <w:pPr>
                    <w:tabs>
                      <w:tab w:val="left" w:pos="481"/>
                    </w:tabs>
                    <w:spacing w:after="0" w:line="240" w:lineRule="auto"/>
                    <w:rPr>
                      <w:rFonts w:cs="Times New Roman"/>
                      <w:sz w:val="28"/>
                      <w:szCs w:val="28"/>
                      <w:lang w:val="en-US"/>
                    </w:rPr>
                  </w:pPr>
                </w:p>
              </w:tc>
              <w:tc>
                <w:tcPr>
                  <w:tcW w:w="1513" w:type="dxa"/>
                </w:tcPr>
                <w:p w:rsidR="00DC5BB4" w:rsidRDefault="00DC5BB4" w:rsidP="00DC5BB4">
                  <w:pPr>
                    <w:tabs>
                      <w:tab w:val="left" w:pos="481"/>
                    </w:tabs>
                    <w:spacing w:after="0" w:line="240" w:lineRule="auto"/>
                    <w:rPr>
                      <w:rFonts w:cs="Times New Roman"/>
                      <w:sz w:val="28"/>
                      <w:szCs w:val="28"/>
                      <w:lang w:val="en-US"/>
                    </w:rPr>
                  </w:pPr>
                </w:p>
              </w:tc>
              <w:tc>
                <w:tcPr>
                  <w:tcW w:w="1513" w:type="dxa"/>
                </w:tcPr>
                <w:p w:rsidR="00DC5BB4" w:rsidRDefault="00DC5BB4" w:rsidP="00DC5BB4">
                  <w:pPr>
                    <w:tabs>
                      <w:tab w:val="left" w:pos="481"/>
                    </w:tabs>
                    <w:spacing w:after="0" w:line="240" w:lineRule="auto"/>
                    <w:rPr>
                      <w:rFonts w:cs="Times New Roman"/>
                      <w:sz w:val="28"/>
                      <w:szCs w:val="28"/>
                      <w:lang w:val="en-US"/>
                    </w:rPr>
                  </w:pPr>
                </w:p>
              </w:tc>
            </w:tr>
            <w:tr w:rsidR="00DC5BB4" w:rsidRPr="00072BD4" w:rsidTr="00D15E76">
              <w:tc>
                <w:tcPr>
                  <w:tcW w:w="1551" w:type="dxa"/>
                </w:tcPr>
                <w:p w:rsidR="00DC5BB4" w:rsidRDefault="00DC5BB4" w:rsidP="00DC5BB4">
                  <w:pPr>
                    <w:tabs>
                      <w:tab w:val="left" w:pos="481"/>
                    </w:tabs>
                    <w:spacing w:after="0" w:line="240" w:lineRule="auto"/>
                    <w:rPr>
                      <w:rFonts w:cs="Times New Roman"/>
                      <w:sz w:val="28"/>
                      <w:szCs w:val="28"/>
                      <w:lang w:val="en-US"/>
                    </w:rPr>
                  </w:pPr>
                </w:p>
              </w:tc>
              <w:tc>
                <w:tcPr>
                  <w:tcW w:w="1514" w:type="dxa"/>
                </w:tcPr>
                <w:p w:rsidR="00DC5BB4" w:rsidRDefault="00DC5BB4" w:rsidP="00DC5BB4">
                  <w:pPr>
                    <w:tabs>
                      <w:tab w:val="left" w:pos="481"/>
                    </w:tabs>
                    <w:spacing w:after="0" w:line="240" w:lineRule="auto"/>
                    <w:rPr>
                      <w:rFonts w:cs="Times New Roman"/>
                      <w:sz w:val="28"/>
                      <w:szCs w:val="28"/>
                      <w:lang w:val="en-US"/>
                    </w:rPr>
                  </w:pPr>
                </w:p>
              </w:tc>
              <w:tc>
                <w:tcPr>
                  <w:tcW w:w="1513" w:type="dxa"/>
                </w:tcPr>
                <w:p w:rsidR="00DC5BB4" w:rsidRDefault="00DC5BB4" w:rsidP="00DC5BB4">
                  <w:pPr>
                    <w:tabs>
                      <w:tab w:val="left" w:pos="481"/>
                    </w:tabs>
                    <w:spacing w:after="0" w:line="240" w:lineRule="auto"/>
                    <w:rPr>
                      <w:rFonts w:cs="Times New Roman"/>
                      <w:sz w:val="28"/>
                      <w:szCs w:val="28"/>
                      <w:lang w:val="en-US"/>
                    </w:rPr>
                  </w:pPr>
                </w:p>
              </w:tc>
              <w:tc>
                <w:tcPr>
                  <w:tcW w:w="1513" w:type="dxa"/>
                </w:tcPr>
                <w:p w:rsidR="00DC5BB4" w:rsidRDefault="00DC5BB4" w:rsidP="00DC5BB4">
                  <w:pPr>
                    <w:tabs>
                      <w:tab w:val="left" w:pos="481"/>
                    </w:tabs>
                    <w:spacing w:after="0" w:line="240" w:lineRule="auto"/>
                    <w:rPr>
                      <w:rFonts w:cs="Times New Roman"/>
                      <w:sz w:val="28"/>
                      <w:szCs w:val="28"/>
                      <w:lang w:val="en-US"/>
                    </w:rPr>
                  </w:pPr>
                </w:p>
              </w:tc>
              <w:tc>
                <w:tcPr>
                  <w:tcW w:w="1513" w:type="dxa"/>
                </w:tcPr>
                <w:p w:rsidR="00DC5BB4" w:rsidRDefault="00DC5BB4" w:rsidP="00DC5BB4">
                  <w:pPr>
                    <w:tabs>
                      <w:tab w:val="left" w:pos="481"/>
                    </w:tabs>
                    <w:spacing w:after="0" w:line="240" w:lineRule="auto"/>
                    <w:rPr>
                      <w:rFonts w:cs="Times New Roman"/>
                      <w:sz w:val="28"/>
                      <w:szCs w:val="28"/>
                      <w:lang w:val="en-US"/>
                    </w:rPr>
                  </w:pPr>
                </w:p>
              </w:tc>
            </w:tr>
            <w:tr w:rsidR="00DC5BB4" w:rsidRPr="00072BD4" w:rsidTr="00D15E76">
              <w:tc>
                <w:tcPr>
                  <w:tcW w:w="1551" w:type="dxa"/>
                </w:tcPr>
                <w:p w:rsidR="00DC5BB4" w:rsidRDefault="00DC5BB4" w:rsidP="00DC5BB4">
                  <w:pPr>
                    <w:tabs>
                      <w:tab w:val="left" w:pos="481"/>
                    </w:tabs>
                    <w:spacing w:after="0" w:line="240" w:lineRule="auto"/>
                    <w:rPr>
                      <w:rFonts w:cs="Times New Roman"/>
                      <w:sz w:val="28"/>
                      <w:szCs w:val="28"/>
                      <w:lang w:val="en-US"/>
                    </w:rPr>
                  </w:pPr>
                </w:p>
              </w:tc>
              <w:tc>
                <w:tcPr>
                  <w:tcW w:w="1514" w:type="dxa"/>
                </w:tcPr>
                <w:p w:rsidR="00DC5BB4" w:rsidRDefault="00DC5BB4" w:rsidP="00DC5BB4">
                  <w:pPr>
                    <w:tabs>
                      <w:tab w:val="left" w:pos="481"/>
                    </w:tabs>
                    <w:spacing w:after="0" w:line="240" w:lineRule="auto"/>
                    <w:rPr>
                      <w:rFonts w:cs="Times New Roman"/>
                      <w:sz w:val="28"/>
                      <w:szCs w:val="28"/>
                      <w:lang w:val="en-US"/>
                    </w:rPr>
                  </w:pPr>
                </w:p>
              </w:tc>
              <w:tc>
                <w:tcPr>
                  <w:tcW w:w="1513" w:type="dxa"/>
                </w:tcPr>
                <w:p w:rsidR="00DC5BB4" w:rsidRDefault="00DC5BB4" w:rsidP="00DC5BB4">
                  <w:pPr>
                    <w:tabs>
                      <w:tab w:val="left" w:pos="481"/>
                    </w:tabs>
                    <w:spacing w:after="0" w:line="240" w:lineRule="auto"/>
                    <w:rPr>
                      <w:rFonts w:cs="Times New Roman"/>
                      <w:sz w:val="28"/>
                      <w:szCs w:val="28"/>
                      <w:lang w:val="en-US"/>
                    </w:rPr>
                  </w:pPr>
                </w:p>
              </w:tc>
              <w:tc>
                <w:tcPr>
                  <w:tcW w:w="1513" w:type="dxa"/>
                </w:tcPr>
                <w:p w:rsidR="00DC5BB4" w:rsidRDefault="00DC5BB4" w:rsidP="00DC5BB4">
                  <w:pPr>
                    <w:tabs>
                      <w:tab w:val="left" w:pos="481"/>
                    </w:tabs>
                    <w:spacing w:after="0" w:line="240" w:lineRule="auto"/>
                    <w:rPr>
                      <w:rFonts w:cs="Times New Roman"/>
                      <w:sz w:val="28"/>
                      <w:szCs w:val="28"/>
                      <w:lang w:val="en-US"/>
                    </w:rPr>
                  </w:pPr>
                </w:p>
              </w:tc>
              <w:tc>
                <w:tcPr>
                  <w:tcW w:w="1513" w:type="dxa"/>
                </w:tcPr>
                <w:p w:rsidR="00DC5BB4" w:rsidRDefault="00DC5BB4" w:rsidP="00DC5BB4">
                  <w:pPr>
                    <w:tabs>
                      <w:tab w:val="left" w:pos="481"/>
                    </w:tabs>
                    <w:spacing w:after="0" w:line="240" w:lineRule="auto"/>
                    <w:rPr>
                      <w:rFonts w:cs="Times New Roman"/>
                      <w:sz w:val="28"/>
                      <w:szCs w:val="28"/>
                      <w:lang w:val="en-US"/>
                    </w:rPr>
                  </w:pPr>
                </w:p>
              </w:tc>
            </w:tr>
          </w:tbl>
          <w:p w:rsidR="00953E3E" w:rsidRDefault="00953E3E" w:rsidP="00DC5BB4">
            <w:pPr>
              <w:tabs>
                <w:tab w:val="left" w:pos="481"/>
              </w:tabs>
              <w:spacing w:after="0" w:line="240" w:lineRule="auto"/>
              <w:ind w:left="360"/>
              <w:rPr>
                <w:rFonts w:cs="Times New Roman"/>
                <w:sz w:val="28"/>
                <w:szCs w:val="28"/>
                <w:lang w:val="en-US"/>
              </w:rPr>
            </w:pPr>
          </w:p>
          <w:p w:rsidR="00DC5BB4" w:rsidRDefault="00FD4B82" w:rsidP="00DC5BB4">
            <w:pPr>
              <w:tabs>
                <w:tab w:val="left" w:pos="481"/>
              </w:tabs>
              <w:spacing w:after="0" w:line="240" w:lineRule="auto"/>
              <w:ind w:left="360"/>
              <w:rPr>
                <w:rFonts w:cs="Times New Roman"/>
                <w:sz w:val="28"/>
                <w:szCs w:val="28"/>
                <w:lang w:val="en-US"/>
              </w:rPr>
            </w:pPr>
            <w:r>
              <w:rPr>
                <w:rFonts w:cs="Times New Roman"/>
                <w:sz w:val="28"/>
                <w:szCs w:val="28"/>
                <w:lang w:val="en-US"/>
              </w:rPr>
              <w:t xml:space="preserve">Question. </w:t>
            </w:r>
            <w:r w:rsidR="00DC5BB4">
              <w:rPr>
                <w:rFonts w:cs="Times New Roman"/>
                <w:sz w:val="28"/>
                <w:szCs w:val="28"/>
                <w:lang w:val="en-US"/>
              </w:rPr>
              <w:t>Measure Relative Risk?</w:t>
            </w:r>
          </w:p>
          <w:p w:rsidR="00953E3E" w:rsidRDefault="00953E3E" w:rsidP="00DC5BB4">
            <w:pPr>
              <w:tabs>
                <w:tab w:val="left" w:pos="481"/>
              </w:tabs>
              <w:spacing w:after="0" w:line="240" w:lineRule="auto"/>
              <w:ind w:left="360"/>
              <w:rPr>
                <w:rFonts w:cs="Times New Roman"/>
                <w:sz w:val="28"/>
                <w:szCs w:val="28"/>
                <w:lang w:val="en-US"/>
              </w:rPr>
            </w:pPr>
          </w:p>
          <w:p w:rsidR="00B539A8" w:rsidRPr="00B539A8" w:rsidRDefault="00B539A8" w:rsidP="00B539A8">
            <w:pPr>
              <w:pStyle w:val="a3"/>
              <w:numPr>
                <w:ilvl w:val="0"/>
                <w:numId w:val="22"/>
              </w:numPr>
              <w:tabs>
                <w:tab w:val="left" w:pos="481"/>
              </w:tabs>
              <w:spacing w:after="0" w:line="240" w:lineRule="auto"/>
              <w:rPr>
                <w:rFonts w:cs="Times New Roman"/>
                <w:sz w:val="28"/>
                <w:szCs w:val="28"/>
                <w:lang w:val="en-US"/>
              </w:rPr>
            </w:pPr>
            <w:r w:rsidRPr="00B539A8">
              <w:rPr>
                <w:rFonts w:cs="Times New Roman"/>
                <w:sz w:val="28"/>
                <w:szCs w:val="28"/>
                <w:lang w:val="en-US"/>
              </w:rPr>
              <w:t xml:space="preserve">Measure Efficacy of RCT on formula in task . </w:t>
            </w:r>
          </w:p>
          <w:p w:rsidR="00B539A8" w:rsidRPr="00240DCA" w:rsidRDefault="00B539A8" w:rsidP="00B539A8">
            <w:pPr>
              <w:pStyle w:val="a3"/>
              <w:tabs>
                <w:tab w:val="left" w:pos="481"/>
              </w:tabs>
              <w:spacing w:after="0" w:line="240" w:lineRule="auto"/>
              <w:rPr>
                <w:rFonts w:cs="Times New Roman"/>
                <w:sz w:val="28"/>
                <w:szCs w:val="28"/>
                <w:lang w:val="en-US"/>
              </w:rPr>
            </w:pPr>
            <w:r>
              <w:rPr>
                <w:rFonts w:cs="Times New Roman"/>
                <w:sz w:val="28"/>
                <w:szCs w:val="28"/>
                <w:lang w:val="en-US"/>
              </w:rPr>
              <w:t xml:space="preserve">Task. </w:t>
            </w:r>
            <w:r w:rsidRPr="00240DCA">
              <w:rPr>
                <w:rFonts w:cs="Times New Roman"/>
                <w:sz w:val="28"/>
                <w:szCs w:val="28"/>
                <w:lang w:val="en-US"/>
              </w:rPr>
              <w:t>From the Physicians’</w:t>
            </w:r>
            <w:r w:rsidR="00072BD4">
              <w:rPr>
                <w:rFonts w:cs="Times New Roman"/>
                <w:sz w:val="28"/>
                <w:szCs w:val="28"/>
                <w:lang w:val="en-US"/>
              </w:rPr>
              <w:t xml:space="preserve"> </w:t>
            </w:r>
            <w:r w:rsidRPr="00240DCA">
              <w:rPr>
                <w:rFonts w:cs="Times New Roman"/>
                <w:sz w:val="28"/>
                <w:szCs w:val="28"/>
                <w:lang w:val="en-US"/>
              </w:rPr>
              <w:t>Health Study (unadjusted result)</w:t>
            </w:r>
            <w:r>
              <w:rPr>
                <w:rFonts w:cs="Times New Roman"/>
                <w:sz w:val="28"/>
                <w:szCs w:val="28"/>
                <w:lang w:val="en-US"/>
              </w:rPr>
              <w:t>: in treated group from 54,560 patients with CVD have MI 139 patients; in placebo group – from 54, 356 – 239 patients.</w:t>
            </w:r>
          </w:p>
          <w:p w:rsidR="00B539A8" w:rsidRPr="00B539A8" w:rsidRDefault="00B539A8" w:rsidP="00B539A8">
            <w:pPr>
              <w:pStyle w:val="a3"/>
              <w:numPr>
                <w:ilvl w:val="0"/>
                <w:numId w:val="18"/>
              </w:numPr>
              <w:tabs>
                <w:tab w:val="left" w:pos="481"/>
              </w:tabs>
              <w:spacing w:after="0" w:line="240" w:lineRule="auto"/>
              <w:rPr>
                <w:rFonts w:cs="Times New Roman"/>
                <w:sz w:val="28"/>
                <w:szCs w:val="28"/>
                <w:lang w:val="en-US"/>
              </w:rPr>
            </w:pPr>
            <w:r w:rsidRPr="00B539A8">
              <w:rPr>
                <w:rFonts w:cs="Times New Roman"/>
                <w:sz w:val="28"/>
                <w:szCs w:val="28"/>
                <w:lang w:val="en-US"/>
              </w:rPr>
              <w:t>What is Death Rate of MI in the treated group?</w:t>
            </w:r>
          </w:p>
          <w:p w:rsidR="00B539A8" w:rsidRPr="00240DCA" w:rsidRDefault="00B539A8" w:rsidP="00B539A8">
            <w:pPr>
              <w:pStyle w:val="a3"/>
              <w:numPr>
                <w:ilvl w:val="0"/>
                <w:numId w:val="18"/>
              </w:numPr>
              <w:tabs>
                <w:tab w:val="left" w:pos="481"/>
              </w:tabs>
              <w:spacing w:after="0" w:line="240" w:lineRule="auto"/>
              <w:rPr>
                <w:rFonts w:cs="Times New Roman"/>
                <w:sz w:val="28"/>
                <w:szCs w:val="28"/>
                <w:lang w:val="en-US"/>
              </w:rPr>
            </w:pPr>
            <w:r>
              <w:rPr>
                <w:rFonts w:cs="Times New Roman"/>
                <w:sz w:val="28"/>
                <w:szCs w:val="28"/>
                <w:lang w:val="en-US"/>
              </w:rPr>
              <w:t>What is Death Rate</w:t>
            </w:r>
            <w:r w:rsidRPr="00240DCA">
              <w:rPr>
                <w:rFonts w:cs="Times New Roman"/>
                <w:sz w:val="28"/>
                <w:szCs w:val="28"/>
                <w:lang w:val="en-US"/>
              </w:rPr>
              <w:t xml:space="preserve"> of MI in the placebo group</w:t>
            </w:r>
            <w:r>
              <w:rPr>
                <w:rFonts w:cs="Times New Roman"/>
                <w:sz w:val="28"/>
                <w:szCs w:val="28"/>
                <w:lang w:val="en-US"/>
              </w:rPr>
              <w:t>?</w:t>
            </w:r>
          </w:p>
          <w:p w:rsidR="00FD4B82" w:rsidRDefault="00B539A8" w:rsidP="00B539A8">
            <w:pPr>
              <w:pStyle w:val="a3"/>
              <w:numPr>
                <w:ilvl w:val="0"/>
                <w:numId w:val="18"/>
              </w:numPr>
              <w:tabs>
                <w:tab w:val="left" w:pos="481"/>
              </w:tabs>
              <w:spacing w:after="0" w:line="240" w:lineRule="auto"/>
              <w:rPr>
                <w:rFonts w:cs="Times New Roman"/>
                <w:sz w:val="28"/>
                <w:szCs w:val="28"/>
                <w:lang w:val="en-US"/>
              </w:rPr>
            </w:pPr>
            <w:r w:rsidRPr="00B539A8">
              <w:rPr>
                <w:rFonts w:cs="Times New Roman"/>
                <w:sz w:val="28"/>
                <w:szCs w:val="28"/>
                <w:lang w:val="en-US"/>
              </w:rPr>
              <w:t>What is efficacy of CVD patients’</w:t>
            </w:r>
            <w:r w:rsidR="00072BD4">
              <w:rPr>
                <w:rFonts w:cs="Times New Roman"/>
                <w:sz w:val="28"/>
                <w:szCs w:val="28"/>
                <w:lang w:val="en-US"/>
              </w:rPr>
              <w:t xml:space="preserve"> </w:t>
            </w:r>
            <w:r w:rsidRPr="00B539A8">
              <w:rPr>
                <w:rFonts w:cs="Times New Roman"/>
                <w:sz w:val="28"/>
                <w:szCs w:val="28"/>
                <w:lang w:val="en-US"/>
              </w:rPr>
              <w:t xml:space="preserve">treatment?  </w:t>
            </w:r>
          </w:p>
          <w:p w:rsidR="003E7DC9" w:rsidRDefault="003E7DC9" w:rsidP="003E7DC9">
            <w:pPr>
              <w:pStyle w:val="a3"/>
              <w:tabs>
                <w:tab w:val="left" w:pos="481"/>
              </w:tabs>
              <w:spacing w:after="0" w:line="240" w:lineRule="auto"/>
              <w:ind w:left="1155"/>
              <w:rPr>
                <w:rFonts w:cs="Times New Roman"/>
                <w:sz w:val="28"/>
                <w:szCs w:val="28"/>
                <w:lang w:val="en-US"/>
              </w:rPr>
            </w:pPr>
          </w:p>
          <w:p w:rsidR="00B539A8" w:rsidRDefault="00B539A8" w:rsidP="00B539A8">
            <w:pPr>
              <w:pStyle w:val="a3"/>
              <w:numPr>
                <w:ilvl w:val="0"/>
                <w:numId w:val="22"/>
              </w:numPr>
              <w:tabs>
                <w:tab w:val="left" w:pos="481"/>
              </w:tabs>
              <w:spacing w:after="0" w:line="240" w:lineRule="auto"/>
              <w:rPr>
                <w:rFonts w:cs="Times New Roman"/>
                <w:sz w:val="28"/>
                <w:szCs w:val="28"/>
                <w:lang w:val="en-US"/>
              </w:rPr>
            </w:pPr>
            <w:r w:rsidRPr="00B539A8">
              <w:rPr>
                <w:rFonts w:cs="Times New Roman"/>
                <w:sz w:val="28"/>
                <w:szCs w:val="28"/>
                <w:lang w:val="en-US"/>
              </w:rPr>
              <w:t>To fill studies due to strength of Evidence in the table “Levels of Evidence.”</w:t>
            </w:r>
            <w:r>
              <w:rPr>
                <w:rFonts w:cs="Times New Roman"/>
                <w:sz w:val="28"/>
                <w:szCs w:val="28"/>
                <w:lang w:val="en-US"/>
              </w:rPr>
              <w:t xml:space="preserve"> </w:t>
            </w:r>
          </w:p>
          <w:p w:rsidR="00953E3E" w:rsidRDefault="00953E3E" w:rsidP="00953E3E">
            <w:pPr>
              <w:tabs>
                <w:tab w:val="left" w:pos="481"/>
              </w:tabs>
              <w:spacing w:after="0" w:line="240" w:lineRule="auto"/>
              <w:rPr>
                <w:rFonts w:cs="Times New Roman"/>
                <w:sz w:val="28"/>
                <w:szCs w:val="28"/>
                <w:lang w:val="en-US"/>
              </w:rPr>
            </w:pPr>
          </w:p>
          <w:p w:rsidR="00953E3E" w:rsidRDefault="00953E3E" w:rsidP="00953E3E">
            <w:pPr>
              <w:tabs>
                <w:tab w:val="left" w:pos="481"/>
              </w:tabs>
              <w:spacing w:after="0" w:line="240" w:lineRule="auto"/>
              <w:rPr>
                <w:rFonts w:cs="Times New Roman"/>
                <w:sz w:val="28"/>
                <w:szCs w:val="28"/>
                <w:lang w:val="en-US"/>
              </w:rPr>
            </w:pPr>
          </w:p>
          <w:tbl>
            <w:tblPr>
              <w:tblStyle w:val="a4"/>
              <w:tblW w:w="0" w:type="auto"/>
              <w:tblInd w:w="76" w:type="dxa"/>
              <w:tblLook w:val="04A0" w:firstRow="1" w:lastRow="0" w:firstColumn="1" w:lastColumn="0" w:noHBand="0" w:noVBand="1"/>
            </w:tblPr>
            <w:tblGrid>
              <w:gridCol w:w="768"/>
              <w:gridCol w:w="2409"/>
              <w:gridCol w:w="2410"/>
              <w:gridCol w:w="2301"/>
            </w:tblGrid>
            <w:tr w:rsidR="00B539A8" w:rsidTr="00D15E76">
              <w:tc>
                <w:tcPr>
                  <w:tcW w:w="768"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7120" w:type="dxa"/>
                  <w:gridSpan w:val="3"/>
                </w:tcPr>
                <w:p w:rsidR="00B539A8" w:rsidRDefault="00B539A8" w:rsidP="00B539A8">
                  <w:pPr>
                    <w:pStyle w:val="a3"/>
                    <w:tabs>
                      <w:tab w:val="left" w:pos="481"/>
                    </w:tabs>
                    <w:spacing w:after="0" w:line="240" w:lineRule="auto"/>
                    <w:ind w:left="0"/>
                    <w:jc w:val="center"/>
                    <w:rPr>
                      <w:rFonts w:cs="Times New Roman"/>
                      <w:sz w:val="28"/>
                      <w:szCs w:val="28"/>
                      <w:lang w:val="en-US"/>
                    </w:rPr>
                  </w:pPr>
                  <w:r>
                    <w:rPr>
                      <w:rFonts w:cs="Times New Roman"/>
                      <w:sz w:val="28"/>
                      <w:szCs w:val="28"/>
                      <w:lang w:val="en-US"/>
                    </w:rPr>
                    <w:t>Levels of Evidence</w:t>
                  </w:r>
                </w:p>
              </w:tc>
            </w:tr>
            <w:tr w:rsidR="00B539A8" w:rsidTr="00D15E76">
              <w:tc>
                <w:tcPr>
                  <w:tcW w:w="768"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409" w:type="dxa"/>
                </w:tcPr>
                <w:p w:rsidR="00B539A8" w:rsidRDefault="00B539A8" w:rsidP="00B539A8">
                  <w:pPr>
                    <w:pStyle w:val="a3"/>
                    <w:tabs>
                      <w:tab w:val="left" w:pos="481"/>
                    </w:tabs>
                    <w:spacing w:after="0" w:line="240" w:lineRule="auto"/>
                    <w:ind w:left="0"/>
                    <w:rPr>
                      <w:rFonts w:cs="Times New Roman"/>
                      <w:sz w:val="28"/>
                      <w:szCs w:val="28"/>
                      <w:lang w:val="en-US"/>
                    </w:rPr>
                  </w:pPr>
                  <w:r>
                    <w:rPr>
                      <w:rFonts w:cs="Times New Roman"/>
                      <w:sz w:val="28"/>
                      <w:szCs w:val="28"/>
                      <w:lang w:val="en-US"/>
                    </w:rPr>
                    <w:t>Strongest</w:t>
                  </w:r>
                </w:p>
              </w:tc>
              <w:tc>
                <w:tcPr>
                  <w:tcW w:w="2410" w:type="dxa"/>
                </w:tcPr>
                <w:p w:rsidR="00B539A8" w:rsidRDefault="00B539A8" w:rsidP="00B539A8">
                  <w:pPr>
                    <w:pStyle w:val="a3"/>
                    <w:tabs>
                      <w:tab w:val="left" w:pos="481"/>
                    </w:tabs>
                    <w:spacing w:after="0" w:line="240" w:lineRule="auto"/>
                    <w:ind w:left="0"/>
                    <w:rPr>
                      <w:rFonts w:cs="Times New Roman"/>
                      <w:sz w:val="28"/>
                      <w:szCs w:val="28"/>
                      <w:lang w:val="en-US"/>
                    </w:rPr>
                  </w:pPr>
                  <w:r>
                    <w:rPr>
                      <w:rFonts w:cs="Times New Roman"/>
                      <w:sz w:val="28"/>
                      <w:szCs w:val="28"/>
                      <w:lang w:val="en-US"/>
                    </w:rPr>
                    <w:t>Moderate</w:t>
                  </w:r>
                </w:p>
              </w:tc>
              <w:tc>
                <w:tcPr>
                  <w:tcW w:w="2301" w:type="dxa"/>
                </w:tcPr>
                <w:p w:rsidR="00B539A8" w:rsidRDefault="00B539A8" w:rsidP="00B539A8">
                  <w:pPr>
                    <w:pStyle w:val="a3"/>
                    <w:tabs>
                      <w:tab w:val="left" w:pos="481"/>
                    </w:tabs>
                    <w:spacing w:after="0" w:line="240" w:lineRule="auto"/>
                    <w:ind w:left="0"/>
                    <w:rPr>
                      <w:rFonts w:cs="Times New Roman"/>
                      <w:sz w:val="28"/>
                      <w:szCs w:val="28"/>
                      <w:lang w:val="en-US"/>
                    </w:rPr>
                  </w:pPr>
                  <w:r>
                    <w:rPr>
                      <w:rFonts w:cs="Times New Roman"/>
                      <w:sz w:val="28"/>
                      <w:szCs w:val="28"/>
                      <w:lang w:val="en-US"/>
                    </w:rPr>
                    <w:t>Limited</w:t>
                  </w:r>
                </w:p>
              </w:tc>
            </w:tr>
            <w:tr w:rsidR="00B539A8" w:rsidTr="00953E3E">
              <w:tc>
                <w:tcPr>
                  <w:tcW w:w="768" w:type="dxa"/>
                  <w:vMerge w:val="restart"/>
                  <w:textDirection w:val="btLr"/>
                </w:tcPr>
                <w:p w:rsidR="00B539A8" w:rsidRDefault="00953E3E" w:rsidP="00953E3E">
                  <w:pPr>
                    <w:pStyle w:val="a3"/>
                    <w:tabs>
                      <w:tab w:val="left" w:pos="481"/>
                    </w:tabs>
                    <w:spacing w:after="0" w:line="240" w:lineRule="auto"/>
                    <w:ind w:left="113" w:right="113"/>
                    <w:jc w:val="center"/>
                    <w:rPr>
                      <w:rFonts w:cs="Times New Roman"/>
                      <w:sz w:val="28"/>
                      <w:szCs w:val="28"/>
                      <w:lang w:val="en-US"/>
                    </w:rPr>
                  </w:pPr>
                  <w:r>
                    <w:rPr>
                      <w:rFonts w:cs="Times New Roman"/>
                      <w:sz w:val="28"/>
                      <w:szCs w:val="28"/>
                      <w:lang w:val="en-US"/>
                    </w:rPr>
                    <w:t>studies</w:t>
                  </w:r>
                </w:p>
              </w:tc>
              <w:tc>
                <w:tcPr>
                  <w:tcW w:w="2409"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410"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301" w:type="dxa"/>
                </w:tcPr>
                <w:p w:rsidR="00B539A8" w:rsidRDefault="00B539A8" w:rsidP="00B539A8">
                  <w:pPr>
                    <w:pStyle w:val="a3"/>
                    <w:tabs>
                      <w:tab w:val="left" w:pos="481"/>
                    </w:tabs>
                    <w:spacing w:after="0" w:line="240" w:lineRule="auto"/>
                    <w:ind w:left="0"/>
                    <w:rPr>
                      <w:rFonts w:cs="Times New Roman"/>
                      <w:sz w:val="28"/>
                      <w:szCs w:val="28"/>
                      <w:lang w:val="en-US"/>
                    </w:rPr>
                  </w:pPr>
                </w:p>
              </w:tc>
            </w:tr>
            <w:tr w:rsidR="00B539A8" w:rsidTr="00D15E76">
              <w:tc>
                <w:tcPr>
                  <w:tcW w:w="768" w:type="dxa"/>
                  <w:vMerge/>
                </w:tcPr>
                <w:p w:rsidR="00B539A8" w:rsidRDefault="00B539A8" w:rsidP="00B539A8">
                  <w:pPr>
                    <w:pStyle w:val="a3"/>
                    <w:tabs>
                      <w:tab w:val="left" w:pos="481"/>
                    </w:tabs>
                    <w:spacing w:after="0" w:line="240" w:lineRule="auto"/>
                    <w:ind w:left="0"/>
                    <w:rPr>
                      <w:rFonts w:cs="Times New Roman"/>
                      <w:sz w:val="28"/>
                      <w:szCs w:val="28"/>
                      <w:lang w:val="en-US"/>
                    </w:rPr>
                  </w:pPr>
                </w:p>
              </w:tc>
              <w:tc>
                <w:tcPr>
                  <w:tcW w:w="2409"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410"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301" w:type="dxa"/>
                </w:tcPr>
                <w:p w:rsidR="00B539A8" w:rsidRDefault="00B539A8" w:rsidP="00B539A8">
                  <w:pPr>
                    <w:pStyle w:val="a3"/>
                    <w:tabs>
                      <w:tab w:val="left" w:pos="481"/>
                    </w:tabs>
                    <w:spacing w:after="0" w:line="240" w:lineRule="auto"/>
                    <w:ind w:left="0"/>
                    <w:rPr>
                      <w:rFonts w:cs="Times New Roman"/>
                      <w:sz w:val="28"/>
                      <w:szCs w:val="28"/>
                      <w:lang w:val="en-US"/>
                    </w:rPr>
                  </w:pPr>
                </w:p>
              </w:tc>
            </w:tr>
            <w:tr w:rsidR="00B539A8" w:rsidTr="00D15E76">
              <w:tc>
                <w:tcPr>
                  <w:tcW w:w="768" w:type="dxa"/>
                  <w:vMerge/>
                </w:tcPr>
                <w:p w:rsidR="00B539A8" w:rsidRDefault="00B539A8" w:rsidP="00B539A8">
                  <w:pPr>
                    <w:pStyle w:val="a3"/>
                    <w:tabs>
                      <w:tab w:val="left" w:pos="481"/>
                    </w:tabs>
                    <w:spacing w:after="0" w:line="240" w:lineRule="auto"/>
                    <w:ind w:left="0"/>
                    <w:rPr>
                      <w:rFonts w:cs="Times New Roman"/>
                      <w:sz w:val="28"/>
                      <w:szCs w:val="28"/>
                      <w:lang w:val="en-US"/>
                    </w:rPr>
                  </w:pPr>
                </w:p>
              </w:tc>
              <w:tc>
                <w:tcPr>
                  <w:tcW w:w="2409"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410"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301" w:type="dxa"/>
                </w:tcPr>
                <w:p w:rsidR="00B539A8" w:rsidRDefault="00B539A8" w:rsidP="00B539A8">
                  <w:pPr>
                    <w:pStyle w:val="a3"/>
                    <w:tabs>
                      <w:tab w:val="left" w:pos="481"/>
                    </w:tabs>
                    <w:spacing w:after="0" w:line="240" w:lineRule="auto"/>
                    <w:ind w:left="0"/>
                    <w:rPr>
                      <w:rFonts w:cs="Times New Roman"/>
                      <w:sz w:val="28"/>
                      <w:szCs w:val="28"/>
                      <w:lang w:val="en-US"/>
                    </w:rPr>
                  </w:pPr>
                </w:p>
              </w:tc>
            </w:tr>
            <w:tr w:rsidR="00B539A8" w:rsidTr="00D15E76">
              <w:tc>
                <w:tcPr>
                  <w:tcW w:w="768" w:type="dxa"/>
                  <w:vMerge/>
                </w:tcPr>
                <w:p w:rsidR="00B539A8" w:rsidRDefault="00B539A8" w:rsidP="00B539A8">
                  <w:pPr>
                    <w:pStyle w:val="a3"/>
                    <w:tabs>
                      <w:tab w:val="left" w:pos="481"/>
                    </w:tabs>
                    <w:spacing w:after="0" w:line="240" w:lineRule="auto"/>
                    <w:ind w:left="0"/>
                    <w:rPr>
                      <w:rFonts w:cs="Times New Roman"/>
                      <w:sz w:val="28"/>
                      <w:szCs w:val="28"/>
                      <w:lang w:val="en-US"/>
                    </w:rPr>
                  </w:pPr>
                </w:p>
              </w:tc>
              <w:tc>
                <w:tcPr>
                  <w:tcW w:w="2409"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410"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301" w:type="dxa"/>
                </w:tcPr>
                <w:p w:rsidR="00B539A8" w:rsidRDefault="00B539A8" w:rsidP="00B539A8">
                  <w:pPr>
                    <w:pStyle w:val="a3"/>
                    <w:tabs>
                      <w:tab w:val="left" w:pos="481"/>
                    </w:tabs>
                    <w:spacing w:after="0" w:line="240" w:lineRule="auto"/>
                    <w:ind w:left="0"/>
                    <w:rPr>
                      <w:rFonts w:cs="Times New Roman"/>
                      <w:sz w:val="28"/>
                      <w:szCs w:val="28"/>
                      <w:lang w:val="en-US"/>
                    </w:rPr>
                  </w:pPr>
                </w:p>
              </w:tc>
            </w:tr>
            <w:tr w:rsidR="00B539A8" w:rsidTr="00D15E76">
              <w:tc>
                <w:tcPr>
                  <w:tcW w:w="768" w:type="dxa"/>
                  <w:vMerge/>
                </w:tcPr>
                <w:p w:rsidR="00B539A8" w:rsidRDefault="00B539A8" w:rsidP="00B539A8">
                  <w:pPr>
                    <w:pStyle w:val="a3"/>
                    <w:tabs>
                      <w:tab w:val="left" w:pos="481"/>
                    </w:tabs>
                    <w:spacing w:after="0" w:line="240" w:lineRule="auto"/>
                    <w:ind w:left="0"/>
                    <w:rPr>
                      <w:rFonts w:cs="Times New Roman"/>
                      <w:sz w:val="28"/>
                      <w:szCs w:val="28"/>
                      <w:lang w:val="en-US"/>
                    </w:rPr>
                  </w:pPr>
                </w:p>
              </w:tc>
              <w:tc>
                <w:tcPr>
                  <w:tcW w:w="2409"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410"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301" w:type="dxa"/>
                </w:tcPr>
                <w:p w:rsidR="00B539A8" w:rsidRDefault="00B539A8" w:rsidP="00B539A8">
                  <w:pPr>
                    <w:pStyle w:val="a3"/>
                    <w:tabs>
                      <w:tab w:val="left" w:pos="481"/>
                    </w:tabs>
                    <w:spacing w:after="0" w:line="240" w:lineRule="auto"/>
                    <w:ind w:left="0"/>
                    <w:rPr>
                      <w:rFonts w:cs="Times New Roman"/>
                      <w:sz w:val="28"/>
                      <w:szCs w:val="28"/>
                      <w:lang w:val="en-US"/>
                    </w:rPr>
                  </w:pPr>
                </w:p>
              </w:tc>
            </w:tr>
            <w:tr w:rsidR="00B539A8" w:rsidTr="00D15E76">
              <w:tc>
                <w:tcPr>
                  <w:tcW w:w="768" w:type="dxa"/>
                  <w:vMerge/>
                </w:tcPr>
                <w:p w:rsidR="00B539A8" w:rsidRDefault="00B539A8" w:rsidP="00B539A8">
                  <w:pPr>
                    <w:pStyle w:val="a3"/>
                    <w:tabs>
                      <w:tab w:val="left" w:pos="481"/>
                    </w:tabs>
                    <w:spacing w:after="0" w:line="240" w:lineRule="auto"/>
                    <w:ind w:left="0"/>
                    <w:rPr>
                      <w:rFonts w:cs="Times New Roman"/>
                      <w:sz w:val="28"/>
                      <w:szCs w:val="28"/>
                      <w:lang w:val="en-US"/>
                    </w:rPr>
                  </w:pPr>
                </w:p>
              </w:tc>
              <w:tc>
                <w:tcPr>
                  <w:tcW w:w="2409"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410"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301" w:type="dxa"/>
                </w:tcPr>
                <w:p w:rsidR="00B539A8" w:rsidRDefault="00B539A8" w:rsidP="00B539A8">
                  <w:pPr>
                    <w:pStyle w:val="a3"/>
                    <w:tabs>
                      <w:tab w:val="left" w:pos="481"/>
                    </w:tabs>
                    <w:spacing w:after="0" w:line="240" w:lineRule="auto"/>
                    <w:ind w:left="0"/>
                    <w:rPr>
                      <w:rFonts w:cs="Times New Roman"/>
                      <w:sz w:val="28"/>
                      <w:szCs w:val="28"/>
                      <w:lang w:val="en-US"/>
                    </w:rPr>
                  </w:pPr>
                </w:p>
              </w:tc>
            </w:tr>
            <w:tr w:rsidR="00B539A8" w:rsidTr="00D15E76">
              <w:tc>
                <w:tcPr>
                  <w:tcW w:w="768" w:type="dxa"/>
                  <w:vMerge/>
                </w:tcPr>
                <w:p w:rsidR="00B539A8" w:rsidRDefault="00B539A8" w:rsidP="00B539A8">
                  <w:pPr>
                    <w:pStyle w:val="a3"/>
                    <w:tabs>
                      <w:tab w:val="left" w:pos="481"/>
                    </w:tabs>
                    <w:spacing w:after="0" w:line="240" w:lineRule="auto"/>
                    <w:ind w:left="0"/>
                    <w:rPr>
                      <w:rFonts w:cs="Times New Roman"/>
                      <w:sz w:val="28"/>
                      <w:szCs w:val="28"/>
                      <w:lang w:val="en-US"/>
                    </w:rPr>
                  </w:pPr>
                </w:p>
              </w:tc>
              <w:tc>
                <w:tcPr>
                  <w:tcW w:w="2409"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410" w:type="dxa"/>
                </w:tcPr>
                <w:p w:rsidR="00B539A8" w:rsidRDefault="00B539A8" w:rsidP="00B539A8">
                  <w:pPr>
                    <w:pStyle w:val="a3"/>
                    <w:tabs>
                      <w:tab w:val="left" w:pos="481"/>
                    </w:tabs>
                    <w:spacing w:after="0" w:line="240" w:lineRule="auto"/>
                    <w:ind w:left="0"/>
                    <w:rPr>
                      <w:rFonts w:cs="Times New Roman"/>
                      <w:sz w:val="28"/>
                      <w:szCs w:val="28"/>
                      <w:lang w:val="en-US"/>
                    </w:rPr>
                  </w:pPr>
                </w:p>
              </w:tc>
              <w:tc>
                <w:tcPr>
                  <w:tcW w:w="2301" w:type="dxa"/>
                </w:tcPr>
                <w:p w:rsidR="00B539A8" w:rsidRDefault="00B539A8" w:rsidP="00B539A8">
                  <w:pPr>
                    <w:pStyle w:val="a3"/>
                    <w:tabs>
                      <w:tab w:val="left" w:pos="481"/>
                    </w:tabs>
                    <w:spacing w:after="0" w:line="240" w:lineRule="auto"/>
                    <w:ind w:left="0"/>
                    <w:rPr>
                      <w:rFonts w:cs="Times New Roman"/>
                      <w:sz w:val="28"/>
                      <w:szCs w:val="28"/>
                      <w:lang w:val="en-US"/>
                    </w:rPr>
                  </w:pPr>
                </w:p>
              </w:tc>
            </w:tr>
          </w:tbl>
          <w:p w:rsidR="00B539A8" w:rsidRPr="007C0E3A" w:rsidRDefault="00B539A8" w:rsidP="00B539A8">
            <w:pPr>
              <w:tabs>
                <w:tab w:val="left" w:pos="481"/>
              </w:tabs>
              <w:spacing w:after="0" w:line="240" w:lineRule="auto"/>
              <w:rPr>
                <w:rFonts w:cs="Times New Roman"/>
                <w:sz w:val="28"/>
                <w:szCs w:val="28"/>
                <w:lang w:val="en-US"/>
              </w:rPr>
            </w:pPr>
          </w:p>
          <w:p w:rsidR="00B539A8" w:rsidRDefault="003E7DC9" w:rsidP="00E060DB">
            <w:pPr>
              <w:pStyle w:val="a3"/>
              <w:numPr>
                <w:ilvl w:val="0"/>
                <w:numId w:val="22"/>
              </w:numPr>
              <w:tabs>
                <w:tab w:val="left" w:pos="481"/>
              </w:tabs>
              <w:spacing w:after="0" w:line="240" w:lineRule="auto"/>
              <w:rPr>
                <w:rFonts w:cs="Times New Roman"/>
                <w:sz w:val="28"/>
                <w:szCs w:val="28"/>
                <w:lang w:val="en-US"/>
              </w:rPr>
            </w:pPr>
            <w:r>
              <w:rPr>
                <w:rFonts w:cs="Times New Roman"/>
                <w:sz w:val="28"/>
                <w:szCs w:val="28"/>
                <w:lang w:val="en-US"/>
              </w:rPr>
              <w:t>Calculate and determine</w:t>
            </w:r>
            <w:r w:rsidR="00E060DB">
              <w:rPr>
                <w:rFonts w:cs="Times New Roman"/>
                <w:sz w:val="28"/>
                <w:szCs w:val="28"/>
                <w:lang w:val="en-US"/>
              </w:rPr>
              <w:t xml:space="preserve"> the truth</w:t>
            </w:r>
            <w:r>
              <w:rPr>
                <w:rFonts w:cs="Times New Roman"/>
                <w:sz w:val="28"/>
                <w:szCs w:val="28"/>
                <w:lang w:val="en-US"/>
              </w:rPr>
              <w:t xml:space="preserve"> of Sensitivity and specificity</w:t>
            </w:r>
          </w:p>
          <w:p w:rsidR="003E7DC9" w:rsidRDefault="003E7DC9" w:rsidP="003E7DC9">
            <w:pPr>
              <w:pStyle w:val="a3"/>
              <w:tabs>
                <w:tab w:val="left" w:pos="481"/>
              </w:tabs>
              <w:spacing w:after="0" w:line="240" w:lineRule="auto"/>
              <w:rPr>
                <w:rFonts w:cs="Times New Roman"/>
                <w:sz w:val="28"/>
                <w:szCs w:val="28"/>
                <w:lang w:val="en-US"/>
              </w:rPr>
            </w:pPr>
          </w:p>
          <w:tbl>
            <w:tblPr>
              <w:tblW w:w="9628" w:type="dxa"/>
              <w:tblCellMar>
                <w:left w:w="0" w:type="dxa"/>
                <w:right w:w="0" w:type="dxa"/>
              </w:tblCellMar>
              <w:tblLook w:val="0420" w:firstRow="1" w:lastRow="0" w:firstColumn="0" w:lastColumn="0" w:noHBand="0" w:noVBand="1"/>
            </w:tblPr>
            <w:tblGrid>
              <w:gridCol w:w="1408"/>
              <w:gridCol w:w="1318"/>
              <w:gridCol w:w="1843"/>
              <w:gridCol w:w="1933"/>
              <w:gridCol w:w="3126"/>
            </w:tblGrid>
            <w:tr w:rsidR="00E060DB" w:rsidRPr="00E060DB" w:rsidTr="00E060DB">
              <w:trPr>
                <w:gridAfter w:val="1"/>
                <w:wAfter w:w="3126" w:type="dxa"/>
                <w:trHeight w:val="584"/>
              </w:trPr>
              <w:tc>
                <w:tcPr>
                  <w:tcW w:w="1408" w:type="dxa"/>
                  <w:shd w:val="clear" w:color="auto" w:fill="auto"/>
                  <w:tcMar>
                    <w:top w:w="72" w:type="dxa"/>
                    <w:left w:w="144" w:type="dxa"/>
                    <w:bottom w:w="72" w:type="dxa"/>
                    <w:right w:w="144" w:type="dxa"/>
                  </w:tcMar>
                  <w:hideMark/>
                </w:tcPr>
                <w:p w:rsidR="00E060DB" w:rsidRPr="003E7DC9" w:rsidRDefault="00E060DB" w:rsidP="00E060DB">
                  <w:pPr>
                    <w:tabs>
                      <w:tab w:val="left" w:pos="481"/>
                    </w:tabs>
                    <w:spacing w:after="0" w:line="240" w:lineRule="auto"/>
                    <w:rPr>
                      <w:rFonts w:cs="Times New Roman"/>
                      <w:sz w:val="28"/>
                      <w:szCs w:val="28"/>
                      <w:lang w:val="en-US"/>
                    </w:rPr>
                  </w:pPr>
                </w:p>
              </w:tc>
              <w:tc>
                <w:tcPr>
                  <w:tcW w:w="1318" w:type="dxa"/>
                  <w:shd w:val="clear" w:color="auto" w:fill="auto"/>
                  <w:tcMar>
                    <w:top w:w="72" w:type="dxa"/>
                    <w:left w:w="144" w:type="dxa"/>
                    <w:bottom w:w="72" w:type="dxa"/>
                    <w:right w:w="144" w:type="dxa"/>
                  </w:tcMar>
                  <w:hideMark/>
                </w:tcPr>
                <w:p w:rsidR="00E060DB" w:rsidRPr="003E7DC9" w:rsidRDefault="00E060DB" w:rsidP="00E060DB">
                  <w:pPr>
                    <w:tabs>
                      <w:tab w:val="left" w:pos="481"/>
                    </w:tabs>
                    <w:spacing w:after="0" w:line="240" w:lineRule="auto"/>
                    <w:rPr>
                      <w:rFonts w:cs="Times New Roman"/>
                      <w:sz w:val="28"/>
                      <w:szCs w:val="28"/>
                      <w:lang w:val="en-US"/>
                    </w:rPr>
                  </w:pPr>
                </w:p>
              </w:tc>
              <w:tc>
                <w:tcPr>
                  <w:tcW w:w="3776" w:type="dxa"/>
                  <w:gridSpan w:val="2"/>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lang w:val="en-US"/>
                    </w:rPr>
                  </w:pPr>
                  <w:r>
                    <w:rPr>
                      <w:rFonts w:cs="Times New Roman"/>
                      <w:sz w:val="28"/>
                      <w:szCs w:val="28"/>
                      <w:lang w:val="en-US"/>
                    </w:rPr>
                    <w:t xml:space="preserve">                   Truth </w:t>
                  </w:r>
                </w:p>
              </w:tc>
            </w:tr>
            <w:tr w:rsidR="00E060DB" w:rsidRPr="00E060DB" w:rsidTr="00072BD4">
              <w:trPr>
                <w:trHeight w:val="584"/>
              </w:trPr>
              <w:tc>
                <w:tcPr>
                  <w:tcW w:w="14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r w:rsidRPr="00E060DB">
                    <w:rPr>
                      <w:rFonts w:cs="Times New Roman"/>
                      <w:sz w:val="28"/>
                      <w:szCs w:val="28"/>
                      <w:lang w:val="en-US"/>
                    </w:rPr>
                    <w:t>Have disease</w:t>
                  </w:r>
                </w:p>
              </w:tc>
              <w:tc>
                <w:tcPr>
                  <w:tcW w:w="193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r w:rsidRPr="00E060DB">
                    <w:rPr>
                      <w:rFonts w:cs="Times New Roman"/>
                      <w:sz w:val="28"/>
                      <w:szCs w:val="28"/>
                      <w:lang w:val="en-US"/>
                    </w:rPr>
                    <w:t>Do not have disease</w:t>
                  </w:r>
                </w:p>
              </w:tc>
              <w:tc>
                <w:tcPr>
                  <w:tcW w:w="312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p>
              </w:tc>
            </w:tr>
            <w:tr w:rsidR="00E060DB" w:rsidRPr="00E060DB" w:rsidTr="00364898">
              <w:trPr>
                <w:trHeight w:val="287"/>
              </w:trPr>
              <w:tc>
                <w:tcPr>
                  <w:tcW w:w="14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r w:rsidRPr="00E060DB">
                    <w:rPr>
                      <w:rFonts w:cs="Times New Roman"/>
                      <w:sz w:val="28"/>
                      <w:szCs w:val="28"/>
                      <w:lang w:val="en-US"/>
                    </w:rPr>
                    <w:t>Screening</w:t>
                  </w:r>
                </w:p>
              </w:tc>
              <w:tc>
                <w:tcPr>
                  <w:tcW w:w="13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r w:rsidRPr="00E060DB">
                    <w:rPr>
                      <w:rFonts w:cs="Times New Roman"/>
                      <w:sz w:val="28"/>
                      <w:szCs w:val="28"/>
                      <w:lang w:val="en-US"/>
                    </w:rPr>
                    <w:t>Positive</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E060DB" w:rsidRPr="00E060DB" w:rsidRDefault="00E060DB" w:rsidP="00E060DB">
                  <w:pPr>
                    <w:tabs>
                      <w:tab w:val="left" w:pos="481"/>
                    </w:tabs>
                    <w:spacing w:after="0" w:line="240" w:lineRule="auto"/>
                    <w:jc w:val="center"/>
                    <w:rPr>
                      <w:rFonts w:cs="Times New Roman"/>
                      <w:sz w:val="28"/>
                      <w:szCs w:val="28"/>
                    </w:rPr>
                  </w:pPr>
                  <w:r w:rsidRPr="00E060DB">
                    <w:rPr>
                      <w:rFonts w:cs="Times New Roman"/>
                      <w:sz w:val="28"/>
                      <w:szCs w:val="28"/>
                      <w:lang w:val="en-US"/>
                    </w:rPr>
                    <w:t>80</w:t>
                  </w:r>
                </w:p>
              </w:tc>
              <w:tc>
                <w:tcPr>
                  <w:tcW w:w="19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E060DB" w:rsidRPr="00E060DB" w:rsidRDefault="00E060DB" w:rsidP="00E060DB">
                  <w:pPr>
                    <w:tabs>
                      <w:tab w:val="left" w:pos="481"/>
                    </w:tabs>
                    <w:spacing w:after="0" w:line="240" w:lineRule="auto"/>
                    <w:jc w:val="center"/>
                    <w:rPr>
                      <w:rFonts w:cs="Times New Roman"/>
                      <w:sz w:val="28"/>
                      <w:szCs w:val="28"/>
                    </w:rPr>
                  </w:pPr>
                  <w:r w:rsidRPr="00E060DB">
                    <w:rPr>
                      <w:rFonts w:cs="Times New Roman"/>
                      <w:sz w:val="28"/>
                      <w:szCs w:val="28"/>
                      <w:lang w:val="en-US"/>
                    </w:rPr>
                    <w:t>100</w:t>
                  </w:r>
                </w:p>
              </w:tc>
              <w:tc>
                <w:tcPr>
                  <w:tcW w:w="312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r w:rsidRPr="00E060DB">
                    <w:rPr>
                      <w:rFonts w:cs="Times New Roman"/>
                      <w:sz w:val="28"/>
                      <w:szCs w:val="28"/>
                      <w:lang w:val="en-US"/>
                    </w:rPr>
                    <w:t>180</w:t>
                  </w:r>
                </w:p>
              </w:tc>
            </w:tr>
            <w:tr w:rsidR="00E060DB" w:rsidRPr="00E060DB" w:rsidTr="00364898">
              <w:trPr>
                <w:trHeight w:val="237"/>
              </w:trPr>
              <w:tc>
                <w:tcPr>
                  <w:tcW w:w="14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r w:rsidRPr="00E060DB">
                    <w:rPr>
                      <w:rFonts w:cs="Times New Roman"/>
                      <w:sz w:val="28"/>
                      <w:szCs w:val="28"/>
                      <w:lang w:val="en-US"/>
                    </w:rPr>
                    <w:t>Negative</w:t>
                  </w:r>
                </w:p>
              </w:tc>
              <w:tc>
                <w:tcPr>
                  <w:tcW w:w="18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E060DB" w:rsidRPr="00E060DB" w:rsidRDefault="00E060DB" w:rsidP="00E060DB">
                  <w:pPr>
                    <w:tabs>
                      <w:tab w:val="left" w:pos="481"/>
                    </w:tabs>
                    <w:spacing w:after="0" w:line="240" w:lineRule="auto"/>
                    <w:jc w:val="center"/>
                    <w:rPr>
                      <w:rFonts w:cs="Times New Roman"/>
                      <w:sz w:val="28"/>
                      <w:szCs w:val="28"/>
                    </w:rPr>
                  </w:pPr>
                  <w:r w:rsidRPr="00E060DB">
                    <w:rPr>
                      <w:rFonts w:cs="Times New Roman"/>
                      <w:sz w:val="28"/>
                      <w:szCs w:val="28"/>
                      <w:lang w:val="en-US"/>
                    </w:rPr>
                    <w:t>20</w:t>
                  </w:r>
                </w:p>
              </w:tc>
              <w:tc>
                <w:tcPr>
                  <w:tcW w:w="19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hideMark/>
                </w:tcPr>
                <w:p w:rsidR="00E060DB" w:rsidRPr="00E060DB" w:rsidRDefault="00E060DB" w:rsidP="00E060DB">
                  <w:pPr>
                    <w:tabs>
                      <w:tab w:val="left" w:pos="481"/>
                    </w:tabs>
                    <w:spacing w:after="0" w:line="240" w:lineRule="auto"/>
                    <w:jc w:val="center"/>
                    <w:rPr>
                      <w:rFonts w:cs="Times New Roman"/>
                      <w:sz w:val="28"/>
                      <w:szCs w:val="28"/>
                    </w:rPr>
                  </w:pPr>
                  <w:r w:rsidRPr="00E060DB">
                    <w:rPr>
                      <w:rFonts w:cs="Times New Roman"/>
                      <w:sz w:val="28"/>
                      <w:szCs w:val="28"/>
                      <w:lang w:val="en-US"/>
                    </w:rPr>
                    <w:t>800</w:t>
                  </w:r>
                </w:p>
              </w:tc>
              <w:tc>
                <w:tcPr>
                  <w:tcW w:w="312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r w:rsidRPr="00E060DB">
                    <w:rPr>
                      <w:rFonts w:cs="Times New Roman"/>
                      <w:sz w:val="28"/>
                      <w:szCs w:val="28"/>
                      <w:lang w:val="en-US"/>
                    </w:rPr>
                    <w:t>820</w:t>
                  </w:r>
                </w:p>
              </w:tc>
            </w:tr>
            <w:tr w:rsidR="00E060DB" w:rsidRPr="00E060DB" w:rsidTr="00364898">
              <w:trPr>
                <w:trHeight w:val="329"/>
              </w:trPr>
              <w:tc>
                <w:tcPr>
                  <w:tcW w:w="140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p>
              </w:tc>
              <w:tc>
                <w:tcPr>
                  <w:tcW w:w="1318"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jc w:val="center"/>
                    <w:rPr>
                      <w:rFonts w:cs="Times New Roman"/>
                      <w:sz w:val="28"/>
                      <w:szCs w:val="28"/>
                    </w:rPr>
                  </w:pPr>
                  <w:r w:rsidRPr="00E060DB">
                    <w:rPr>
                      <w:rFonts w:cs="Times New Roman"/>
                      <w:sz w:val="28"/>
                      <w:szCs w:val="28"/>
                      <w:lang w:val="en-US"/>
                    </w:rPr>
                    <w:t>100</w:t>
                  </w:r>
                </w:p>
              </w:tc>
              <w:tc>
                <w:tcPr>
                  <w:tcW w:w="1933"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jc w:val="center"/>
                    <w:rPr>
                      <w:rFonts w:cs="Times New Roman"/>
                      <w:sz w:val="28"/>
                      <w:szCs w:val="28"/>
                    </w:rPr>
                  </w:pPr>
                  <w:r w:rsidRPr="00E060DB">
                    <w:rPr>
                      <w:rFonts w:cs="Times New Roman"/>
                      <w:sz w:val="28"/>
                      <w:szCs w:val="28"/>
                      <w:lang w:val="en-US"/>
                    </w:rPr>
                    <w:t>900</w:t>
                  </w:r>
                </w:p>
              </w:tc>
              <w:tc>
                <w:tcPr>
                  <w:tcW w:w="3126"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E060DB" w:rsidRPr="00E060DB" w:rsidRDefault="00E060DB" w:rsidP="00E060DB">
                  <w:pPr>
                    <w:tabs>
                      <w:tab w:val="left" w:pos="481"/>
                    </w:tabs>
                    <w:spacing w:after="0" w:line="240" w:lineRule="auto"/>
                    <w:rPr>
                      <w:rFonts w:cs="Times New Roman"/>
                      <w:sz w:val="28"/>
                      <w:szCs w:val="28"/>
                    </w:rPr>
                  </w:pPr>
                  <w:r w:rsidRPr="00E060DB">
                    <w:rPr>
                      <w:rFonts w:cs="Times New Roman"/>
                      <w:sz w:val="28"/>
                      <w:szCs w:val="28"/>
                      <w:lang w:val="en-US"/>
                    </w:rPr>
                    <w:t>1,000</w:t>
                  </w:r>
                </w:p>
              </w:tc>
            </w:tr>
          </w:tbl>
          <w:p w:rsidR="00E060DB" w:rsidRPr="00E060DB" w:rsidRDefault="00E060DB" w:rsidP="00E060DB">
            <w:pPr>
              <w:tabs>
                <w:tab w:val="left" w:pos="481"/>
              </w:tabs>
              <w:spacing w:after="0" w:line="240" w:lineRule="auto"/>
              <w:rPr>
                <w:rFonts w:cs="Times New Roman"/>
                <w:sz w:val="28"/>
                <w:szCs w:val="28"/>
                <w:lang w:val="en-US"/>
              </w:rPr>
            </w:pPr>
            <w:r w:rsidRPr="00E060DB">
              <w:rPr>
                <w:noProof/>
                <w:lang w:eastAsia="ru-RU"/>
              </w:rPr>
              <mc:AlternateContent>
                <mc:Choice Requires="wps">
                  <w:drawing>
                    <wp:anchor distT="0" distB="0" distL="114300" distR="114300" simplePos="0" relativeHeight="251670528" behindDoc="0" locked="0" layoutInCell="1" allowOverlap="1" wp14:anchorId="6566BDB7" wp14:editId="31890C05">
                      <wp:simplePos x="0" y="0"/>
                      <wp:positionH relativeFrom="column">
                        <wp:posOffset>2036445</wp:posOffset>
                      </wp:positionH>
                      <wp:positionV relativeFrom="paragraph">
                        <wp:posOffset>203835</wp:posOffset>
                      </wp:positionV>
                      <wp:extent cx="1511935" cy="1784985"/>
                      <wp:effectExtent l="0" t="0" r="0" b="0"/>
                      <wp:wrapNone/>
                      <wp:docPr id="7" name="TextBox 6"/>
                      <wp:cNvGraphicFramePr/>
                      <a:graphic xmlns:a="http://schemas.openxmlformats.org/drawingml/2006/main">
                        <a:graphicData uri="http://schemas.microsoft.com/office/word/2010/wordprocessingShape">
                          <wps:wsp>
                            <wps:cNvSpPr txBox="1"/>
                            <wps:spPr>
                              <a:xfrm>
                                <a:off x="0" y="0"/>
                                <a:ext cx="1511935" cy="1784985"/>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060DB" w:rsidRPr="00E060DB" w:rsidRDefault="00E060DB" w:rsidP="00E060DB">
                                  <w:pPr>
                                    <w:pStyle w:val="a5"/>
                                    <w:spacing w:before="0" w:beforeAutospacing="0" w:after="0" w:afterAutospacing="0"/>
                                    <w:rPr>
                                      <w:sz w:val="28"/>
                                      <w:szCs w:val="28"/>
                                    </w:rPr>
                                  </w:pPr>
                                  <w:r>
                                    <w:rPr>
                                      <w:rFonts w:asciiTheme="minorHAnsi" w:hAnsi="Calibri" w:cstheme="minorBidi"/>
                                      <w:color w:val="000000" w:themeColor="text1"/>
                                      <w:kern w:val="24"/>
                                      <w:sz w:val="28"/>
                                      <w:szCs w:val="28"/>
                                    </w:rPr>
                                    <w:t xml:space="preserve">b) </w:t>
                                  </w:r>
                                  <w:r w:rsidRPr="00E060DB">
                                    <w:rPr>
                                      <w:rFonts w:asciiTheme="minorHAnsi" w:hAnsi="Calibri" w:cstheme="minorBidi"/>
                                      <w:color w:val="000000" w:themeColor="text1"/>
                                      <w:kern w:val="24"/>
                                      <w:sz w:val="28"/>
                                      <w:szCs w:val="28"/>
                                    </w:rPr>
                                    <w:t>Specificity?</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t>A.  2%</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t>B.  11%</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t>C.  89%</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t>D.  98%</w:t>
                                  </w:r>
                                </w:p>
                              </w:txbxContent>
                            </wps:txbx>
                            <wps:bodyPr wrap="none" rtlCol="0">
                              <a:spAutoFit/>
                            </wps:bodyPr>
                          </wps:wsp>
                        </a:graphicData>
                      </a:graphic>
                    </wp:anchor>
                  </w:drawing>
                </mc:Choice>
                <mc:Fallback>
                  <w:pict>
                    <v:shapetype w14:anchorId="6566BDB7" id="_x0000_t202" coordsize="21600,21600" o:spt="202" path="m,l,21600r21600,l21600,xe">
                      <v:stroke joinstyle="miter"/>
                      <v:path gradientshapeok="t" o:connecttype="rect"/>
                    </v:shapetype>
                    <v:shape id="TextBox 6" o:spid="_x0000_s1026" type="#_x0000_t202" style="position:absolute;margin-left:160.35pt;margin-top:16.05pt;width:119.05pt;height:140.5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qw/QEAAEoEAAAOAAAAZHJzL2Uyb0RvYy54bWysVNuO0zAQfUfiHyy/0ySFdrtR0xXsanlB&#10;gNjlA1xn3FjyTba3Sf+esZOmsItAQuTBceZyZubMTLY3g1bkCD5IaxpaLUpKwHDbSnNo6PfH+zcb&#10;SkJkpmXKGmjoCQK92b1+te1dDUvbWdWCJwhiQt27hnYxurooAu9As7CwDgwqhfWaRfz0h6L1rEd0&#10;rYplWa6L3vrWecshBJTejUq6y/hCAI9fhAgQiWoo5hbz6fO5T2ex27L64JnrJJ/SYP+QhWbSYNAZ&#10;6o5FRp68fAGlJfc2WBEX3OrCCiE55Bqwmqp8Vs1DxxzkWpCc4Gaawv+D5Z+PXz2RbUOvKDFMY4se&#10;YYgf7EDWiZzehRptHhxaxQHF2OSzPKAw1TwIr9MbqyGoR5pPM7WIRXhyWlXV9dsVJRx11dXm3fVm&#10;lXCKi7vzIX4Eq0m6NNRj7zKl7PgpxNH0bJKiGXsvlcr9U+YXAWImSZFyH3PMt3hSkOyU+QYCS8as&#10;ljlAHja4VZ4cGY4J4xxMXI+qjrUwilclPlPKs0cuIAMmZIEJzdjVn7DHcib75Ap5Vmfn8u/Os0eO&#10;bE2cnbU01v8OQMXcO+RHjPZnkkZqEktx2A+YXLrubXvCrve4HA01uL2U+Khubd6kFDS4908Ru5Cb&#10;c/GYQHFgMzvTcqWN+Pk7W11+AbsfAAAA//8DAFBLAwQUAAYACAAAACEAbJasDOEAAAAKAQAADwAA&#10;AGRycy9kb3ducmV2LnhtbEyPQU/CQBCF7yb+h82YeDGw2yJIardETTyIByNw8Lh0h7bSnS3dBeq/&#10;dzjpbWbey5vv5YvBteKEfWg8aUjGCgRS6W1DlYbN+nU0BxGiIWtaT6jhBwMsiuur3GTWn+kTT6tY&#10;CQ6hkBkNdYxdJmUoa3QmjH2HxNrO985EXvtK2t6cOdy1MlVqJp1piD/UpsOXGsv96ug0fO8/Krt8&#10;Xr/Z3eFu+W4PXxtS91rf3gxPjyAiDvHPDBd8RoeCmbb+SDaIVsMkVQ9svQwJCDZMp3PusuVDMklB&#10;Frn8X6H4BQAA//8DAFBLAQItABQABgAIAAAAIQC2gziS/gAAAOEBAAATAAAAAAAAAAAAAAAAAAAA&#10;AABbQ29udGVudF9UeXBlc10ueG1sUEsBAi0AFAAGAAgAAAAhADj9If/WAAAAlAEAAAsAAAAAAAAA&#10;AAAAAAAALwEAAF9yZWxzLy5yZWxzUEsBAi0AFAAGAAgAAAAhAB9uOrD9AQAASgQAAA4AAAAAAAAA&#10;AAAAAAAALgIAAGRycy9lMm9Eb2MueG1sUEsBAi0AFAAGAAgAAAAhAGyWrAzhAAAACgEAAA8AAAAA&#10;AAAAAAAAAAAAVwQAAGRycy9kb3ducmV2LnhtbFBLBQYAAAAABAAEAPMAAABlBQAAAAA=&#10;" filled="f" stroked="f" strokeweight="1pt">
                      <v:textbox style="mso-fit-shape-to-text:t">
                        <w:txbxContent>
                          <w:p w:rsidR="00E060DB" w:rsidRPr="00E060DB" w:rsidRDefault="00E060DB" w:rsidP="00E060DB">
                            <w:pPr>
                              <w:pStyle w:val="a5"/>
                              <w:spacing w:before="0" w:beforeAutospacing="0" w:after="0" w:afterAutospacing="0"/>
                              <w:rPr>
                                <w:sz w:val="28"/>
                                <w:szCs w:val="28"/>
                              </w:rPr>
                            </w:pPr>
                            <w:r>
                              <w:rPr>
                                <w:rFonts w:asciiTheme="minorHAnsi" w:hAnsi="Calibri" w:cstheme="minorBidi"/>
                                <w:color w:val="000000" w:themeColor="text1"/>
                                <w:kern w:val="24"/>
                                <w:sz w:val="28"/>
                                <w:szCs w:val="28"/>
                              </w:rPr>
                              <w:t xml:space="preserve">b) </w:t>
                            </w:r>
                            <w:r w:rsidRPr="00E060DB">
                              <w:rPr>
                                <w:rFonts w:asciiTheme="minorHAnsi" w:hAnsi="Calibri" w:cstheme="minorBidi"/>
                                <w:color w:val="000000" w:themeColor="text1"/>
                                <w:kern w:val="24"/>
                                <w:sz w:val="28"/>
                                <w:szCs w:val="28"/>
                              </w:rPr>
                              <w:t>Specificity?</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r>
                            <w:proofErr w:type="gramStart"/>
                            <w:r w:rsidRPr="00E060DB">
                              <w:rPr>
                                <w:rFonts w:asciiTheme="minorHAnsi" w:hAnsi="Calibri" w:cstheme="minorBidi"/>
                                <w:color w:val="000000" w:themeColor="text1"/>
                                <w:kern w:val="24"/>
                                <w:sz w:val="28"/>
                                <w:szCs w:val="28"/>
                              </w:rPr>
                              <w:t>A.  2</w:t>
                            </w:r>
                            <w:proofErr w:type="gramEnd"/>
                            <w:r w:rsidRPr="00E060DB">
                              <w:rPr>
                                <w:rFonts w:asciiTheme="minorHAnsi" w:hAnsi="Calibri" w:cstheme="minorBidi"/>
                                <w:color w:val="000000" w:themeColor="text1"/>
                                <w:kern w:val="24"/>
                                <w:sz w:val="28"/>
                                <w:szCs w:val="28"/>
                              </w:rPr>
                              <w:t>%</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r>
                            <w:proofErr w:type="gramStart"/>
                            <w:r w:rsidRPr="00E060DB">
                              <w:rPr>
                                <w:rFonts w:asciiTheme="minorHAnsi" w:hAnsi="Calibri" w:cstheme="minorBidi"/>
                                <w:color w:val="000000" w:themeColor="text1"/>
                                <w:kern w:val="24"/>
                                <w:sz w:val="28"/>
                                <w:szCs w:val="28"/>
                              </w:rPr>
                              <w:t>B.  11</w:t>
                            </w:r>
                            <w:proofErr w:type="gramEnd"/>
                            <w:r w:rsidRPr="00E060DB">
                              <w:rPr>
                                <w:rFonts w:asciiTheme="minorHAnsi" w:hAnsi="Calibri" w:cstheme="minorBidi"/>
                                <w:color w:val="000000" w:themeColor="text1"/>
                                <w:kern w:val="24"/>
                                <w:sz w:val="28"/>
                                <w:szCs w:val="28"/>
                              </w:rPr>
                              <w:t>%</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r>
                            <w:proofErr w:type="gramStart"/>
                            <w:r w:rsidRPr="00E060DB">
                              <w:rPr>
                                <w:rFonts w:asciiTheme="minorHAnsi" w:hAnsi="Calibri" w:cstheme="minorBidi"/>
                                <w:color w:val="000000" w:themeColor="text1"/>
                                <w:kern w:val="24"/>
                                <w:sz w:val="28"/>
                                <w:szCs w:val="28"/>
                              </w:rPr>
                              <w:t>C.  89</w:t>
                            </w:r>
                            <w:proofErr w:type="gramEnd"/>
                            <w:r w:rsidRPr="00E060DB">
                              <w:rPr>
                                <w:rFonts w:asciiTheme="minorHAnsi" w:hAnsi="Calibri" w:cstheme="minorBidi"/>
                                <w:color w:val="000000" w:themeColor="text1"/>
                                <w:kern w:val="24"/>
                                <w:sz w:val="28"/>
                                <w:szCs w:val="28"/>
                              </w:rPr>
                              <w:t>%</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r>
                            <w:proofErr w:type="gramStart"/>
                            <w:r w:rsidRPr="00E060DB">
                              <w:rPr>
                                <w:rFonts w:asciiTheme="minorHAnsi" w:hAnsi="Calibri" w:cstheme="minorBidi"/>
                                <w:color w:val="000000" w:themeColor="text1"/>
                                <w:kern w:val="24"/>
                                <w:sz w:val="28"/>
                                <w:szCs w:val="28"/>
                              </w:rPr>
                              <w:t>D.  98</w:t>
                            </w:r>
                            <w:proofErr w:type="gramEnd"/>
                            <w:r w:rsidRPr="00E060DB">
                              <w:rPr>
                                <w:rFonts w:asciiTheme="minorHAnsi" w:hAnsi="Calibri" w:cstheme="minorBidi"/>
                                <w:color w:val="000000" w:themeColor="text1"/>
                                <w:kern w:val="24"/>
                                <w:sz w:val="28"/>
                                <w:szCs w:val="28"/>
                              </w:rPr>
                              <w:t>%</w:t>
                            </w:r>
                          </w:p>
                        </w:txbxContent>
                      </v:textbox>
                    </v:shape>
                  </w:pict>
                </mc:Fallback>
              </mc:AlternateContent>
            </w:r>
          </w:p>
          <w:p w:rsidR="00FD4B82" w:rsidRDefault="00E060DB" w:rsidP="00DC5BB4">
            <w:pPr>
              <w:tabs>
                <w:tab w:val="left" w:pos="481"/>
              </w:tabs>
              <w:spacing w:after="0" w:line="240" w:lineRule="auto"/>
              <w:ind w:left="360"/>
              <w:rPr>
                <w:rFonts w:cs="Times New Roman"/>
                <w:sz w:val="28"/>
                <w:szCs w:val="28"/>
                <w:lang w:val="en-US"/>
              </w:rPr>
            </w:pPr>
            <w:r w:rsidRPr="00E060DB">
              <w:rPr>
                <w:rFonts w:cs="Times New Roman"/>
                <w:noProof/>
                <w:sz w:val="28"/>
                <w:szCs w:val="28"/>
                <w:lang w:eastAsia="ru-RU"/>
              </w:rPr>
              <mc:AlternateContent>
                <mc:Choice Requires="wps">
                  <w:drawing>
                    <wp:anchor distT="0" distB="0" distL="114300" distR="114300" simplePos="0" relativeHeight="251668480" behindDoc="0" locked="0" layoutInCell="1" allowOverlap="1" wp14:anchorId="719EDCED" wp14:editId="768E6A61">
                      <wp:simplePos x="0" y="0"/>
                      <wp:positionH relativeFrom="column">
                        <wp:posOffset>-1905</wp:posOffset>
                      </wp:positionH>
                      <wp:positionV relativeFrom="paragraph">
                        <wp:posOffset>7620</wp:posOffset>
                      </wp:positionV>
                      <wp:extent cx="1511952" cy="1785104"/>
                      <wp:effectExtent l="0" t="0" r="0" b="0"/>
                      <wp:wrapNone/>
                      <wp:docPr id="9" name="TextBox 2"/>
                      <wp:cNvGraphicFramePr/>
                      <a:graphic xmlns:a="http://schemas.openxmlformats.org/drawingml/2006/main">
                        <a:graphicData uri="http://schemas.microsoft.com/office/word/2010/wordprocessingShape">
                          <wps:wsp>
                            <wps:cNvSpPr txBox="1"/>
                            <wps:spPr>
                              <a:xfrm>
                                <a:off x="0" y="0"/>
                                <a:ext cx="1511952" cy="1785104"/>
                              </a:xfrm>
                              <a:prstGeom prst="rect">
                                <a:avLst/>
                              </a:prstGeom>
                              <a:no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E060DB" w:rsidRPr="00E060DB" w:rsidRDefault="00E060DB" w:rsidP="00E060DB">
                                  <w:pPr>
                                    <w:pStyle w:val="a5"/>
                                    <w:spacing w:before="0" w:beforeAutospacing="0" w:after="0" w:afterAutospacing="0"/>
                                    <w:rPr>
                                      <w:sz w:val="28"/>
                                      <w:szCs w:val="28"/>
                                    </w:rPr>
                                  </w:pPr>
                                  <w:r>
                                    <w:rPr>
                                      <w:rFonts w:asciiTheme="minorHAnsi" w:hAnsi="Calibri" w:cstheme="minorBidi"/>
                                      <w:color w:val="000000" w:themeColor="text1"/>
                                      <w:kern w:val="24"/>
                                      <w:sz w:val="28"/>
                                      <w:szCs w:val="28"/>
                                    </w:rPr>
                                    <w:t xml:space="preserve">a) </w:t>
                                  </w:r>
                                  <w:r w:rsidRPr="00E060DB">
                                    <w:rPr>
                                      <w:rFonts w:asciiTheme="minorHAnsi" w:hAnsi="Calibri" w:cstheme="minorBidi"/>
                                      <w:color w:val="000000" w:themeColor="text1"/>
                                      <w:kern w:val="24"/>
                                      <w:sz w:val="28"/>
                                      <w:szCs w:val="28"/>
                                    </w:rPr>
                                    <w:t>Sensitivity?</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t>A.  18%</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t>B.  20%</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t>C.  44%</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t>D.  80%</w:t>
                                  </w:r>
                                </w:p>
                              </w:txbxContent>
                            </wps:txbx>
                            <wps:bodyPr wrap="none" rtlCol="0">
                              <a:spAutoFit/>
                            </wps:bodyPr>
                          </wps:wsp>
                        </a:graphicData>
                      </a:graphic>
                    </wp:anchor>
                  </w:drawing>
                </mc:Choice>
                <mc:Fallback>
                  <w:pict>
                    <v:shape w14:anchorId="719EDCED" id="TextBox 2" o:spid="_x0000_s1027" type="#_x0000_t202" style="position:absolute;left:0;text-align:left;margin-left:-.15pt;margin-top:.6pt;width:119.05pt;height:140.5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Gl/wEAAFEEAAAOAAAAZHJzL2Uyb0RvYy54bWysVNtu2zAMfR+wfxD0vviCpWuNOMXWonsZ&#10;tmFtP0CRqdiAJAqSGjt/P0pO3F2KDRjmB1nm5ZA8JL25noxmB/BhQNvyalVyBlZiN9h9yx8f7t5c&#10;chaisJ3QaKHlRwj8evv61WZ0DdTYo+7AMwKxoRldy/sYXVMUQfZgRFihA0tKhd6ISJ9+X3RejIRu&#10;dFGX5UUxou+cRwkhkPR2VvJtxlcKZPyiVIDIdMspt5hPn89dOovtRjR7L1w/yFMa4h+yMGKwFHSB&#10;uhVRsCc//AZlBukxoIoriaZApQYJuQaqpip/qea+Fw5yLUROcAtN4f/Bys+Hr54NXcuvOLPCUIse&#10;YIofcGJ1Imd0oSGbe0dWcSIxNfksDyRMNU/Km/SmahjpiebjQi1hMZmc1lV1ta45k6Sr3l2uq/Jt&#10;wime3Z0P8SOgYenSck+9y5SKw6cQZ9OzSYpm8W7QOvdP258EhJkkRcp9zjHf4lFDstP2GygqmbKq&#10;c4A8bHCjPTsIGhMhJdh4Mat60cEsXpf0nFJePHIBGTAhK0powa7+hD2Xc7JPrpBndXEu/+68eOTI&#10;aOPibAaL/iUAHXPviB81259JmqlJLMVpN+VxWLq8w+5IzR9pR1puaYk581HfYF6oFDu490+RmpF7&#10;lDBmjxM2zW0m6bRjaTF+/M5Wz3+C7XcAAAD//wMAUEsDBBQABgAIAAAAIQACoQU53gAAAAcBAAAP&#10;AAAAZHJzL2Rvd25yZXYueG1sTI8xT8NADIV3JP7DyUgsqL2QIKhCLhUgMVCGirYDo5tzk9CcL81d&#10;2/DvMRNstt/T8/eK+eg6daIhtJ4N3E4TUMSVty3XBjbr18kMVIjIFjvPZOCbAszLy4sCc+vP/EGn&#10;VayVhHDI0UATY59rHaqGHIap74lF2/nBYZR1qLUd8CzhrtNpktxrhy3LhwZ7emmo2q+OzsDXflnb&#10;xfP6ze4ON4t3e/jccHJnzPXV+PQIKtIY/8zwiy/oUArT1h/ZBtUZmGRilHMKStQ0e5AiWxlmaQa6&#10;LPR//vIHAAD//wMAUEsBAi0AFAAGAAgAAAAhALaDOJL+AAAA4QEAABMAAAAAAAAAAAAAAAAAAAAA&#10;AFtDb250ZW50X1R5cGVzXS54bWxQSwECLQAUAAYACAAAACEAOP0h/9YAAACUAQAACwAAAAAAAAAA&#10;AAAAAAAvAQAAX3JlbHMvLnJlbHNQSwECLQAUAAYACAAAACEAXgFhpf8BAABRBAAADgAAAAAAAAAA&#10;AAAAAAAuAgAAZHJzL2Uyb0RvYy54bWxQSwECLQAUAAYACAAAACEAAqEFOd4AAAAHAQAADwAAAAAA&#10;AAAAAAAAAABZBAAAZHJzL2Rvd25yZXYueG1sUEsFBgAAAAAEAAQA8wAAAGQFAAAAAA==&#10;" filled="f" stroked="f" strokeweight="1pt">
                      <v:textbox style="mso-fit-shape-to-text:t">
                        <w:txbxContent>
                          <w:p w:rsidR="00E060DB" w:rsidRPr="00E060DB" w:rsidRDefault="00E060DB" w:rsidP="00E060DB">
                            <w:pPr>
                              <w:pStyle w:val="a5"/>
                              <w:spacing w:before="0" w:beforeAutospacing="0" w:after="0" w:afterAutospacing="0"/>
                              <w:rPr>
                                <w:sz w:val="28"/>
                                <w:szCs w:val="28"/>
                              </w:rPr>
                            </w:pPr>
                            <w:r>
                              <w:rPr>
                                <w:rFonts w:asciiTheme="minorHAnsi" w:hAnsi="Calibri" w:cstheme="minorBidi"/>
                                <w:color w:val="000000" w:themeColor="text1"/>
                                <w:kern w:val="24"/>
                                <w:sz w:val="28"/>
                                <w:szCs w:val="28"/>
                              </w:rPr>
                              <w:t xml:space="preserve">a) </w:t>
                            </w:r>
                            <w:r w:rsidRPr="00E060DB">
                              <w:rPr>
                                <w:rFonts w:asciiTheme="minorHAnsi" w:hAnsi="Calibri" w:cstheme="minorBidi"/>
                                <w:color w:val="000000" w:themeColor="text1"/>
                                <w:kern w:val="24"/>
                                <w:sz w:val="28"/>
                                <w:szCs w:val="28"/>
                              </w:rPr>
                              <w:t>Sensitivity?</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r>
                            <w:proofErr w:type="gramStart"/>
                            <w:r w:rsidRPr="00E060DB">
                              <w:rPr>
                                <w:rFonts w:asciiTheme="minorHAnsi" w:hAnsi="Calibri" w:cstheme="minorBidi"/>
                                <w:color w:val="000000" w:themeColor="text1"/>
                                <w:kern w:val="24"/>
                                <w:sz w:val="28"/>
                                <w:szCs w:val="28"/>
                              </w:rPr>
                              <w:t>A.  18</w:t>
                            </w:r>
                            <w:proofErr w:type="gramEnd"/>
                            <w:r w:rsidRPr="00E060DB">
                              <w:rPr>
                                <w:rFonts w:asciiTheme="minorHAnsi" w:hAnsi="Calibri" w:cstheme="minorBidi"/>
                                <w:color w:val="000000" w:themeColor="text1"/>
                                <w:kern w:val="24"/>
                                <w:sz w:val="28"/>
                                <w:szCs w:val="28"/>
                              </w:rPr>
                              <w:t>%</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r>
                            <w:proofErr w:type="gramStart"/>
                            <w:r w:rsidRPr="00E060DB">
                              <w:rPr>
                                <w:rFonts w:asciiTheme="minorHAnsi" w:hAnsi="Calibri" w:cstheme="minorBidi"/>
                                <w:color w:val="000000" w:themeColor="text1"/>
                                <w:kern w:val="24"/>
                                <w:sz w:val="28"/>
                                <w:szCs w:val="28"/>
                              </w:rPr>
                              <w:t>B.  20</w:t>
                            </w:r>
                            <w:proofErr w:type="gramEnd"/>
                            <w:r w:rsidRPr="00E060DB">
                              <w:rPr>
                                <w:rFonts w:asciiTheme="minorHAnsi" w:hAnsi="Calibri" w:cstheme="minorBidi"/>
                                <w:color w:val="000000" w:themeColor="text1"/>
                                <w:kern w:val="24"/>
                                <w:sz w:val="28"/>
                                <w:szCs w:val="28"/>
                              </w:rPr>
                              <w:t>%</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r>
                            <w:proofErr w:type="gramStart"/>
                            <w:r w:rsidRPr="00E060DB">
                              <w:rPr>
                                <w:rFonts w:asciiTheme="minorHAnsi" w:hAnsi="Calibri" w:cstheme="minorBidi"/>
                                <w:color w:val="000000" w:themeColor="text1"/>
                                <w:kern w:val="24"/>
                                <w:sz w:val="28"/>
                                <w:szCs w:val="28"/>
                              </w:rPr>
                              <w:t>C.  44</w:t>
                            </w:r>
                            <w:proofErr w:type="gramEnd"/>
                            <w:r w:rsidRPr="00E060DB">
                              <w:rPr>
                                <w:rFonts w:asciiTheme="minorHAnsi" w:hAnsi="Calibri" w:cstheme="minorBidi"/>
                                <w:color w:val="000000" w:themeColor="text1"/>
                                <w:kern w:val="24"/>
                                <w:sz w:val="28"/>
                                <w:szCs w:val="28"/>
                              </w:rPr>
                              <w:t>%</w:t>
                            </w:r>
                          </w:p>
                          <w:p w:rsidR="00E060DB" w:rsidRPr="00E060DB" w:rsidRDefault="00E060DB" w:rsidP="00E060DB">
                            <w:pPr>
                              <w:pStyle w:val="a5"/>
                              <w:spacing w:before="0" w:beforeAutospacing="0" w:after="0" w:afterAutospacing="0"/>
                              <w:rPr>
                                <w:sz w:val="28"/>
                                <w:szCs w:val="28"/>
                              </w:rPr>
                            </w:pPr>
                            <w:r w:rsidRPr="00E060DB">
                              <w:rPr>
                                <w:rFonts w:asciiTheme="minorHAnsi" w:hAnsi="Calibri" w:cstheme="minorBidi"/>
                                <w:color w:val="000000" w:themeColor="text1"/>
                                <w:kern w:val="24"/>
                                <w:sz w:val="28"/>
                                <w:szCs w:val="28"/>
                              </w:rPr>
                              <w:tab/>
                            </w:r>
                            <w:proofErr w:type="gramStart"/>
                            <w:r w:rsidRPr="00E060DB">
                              <w:rPr>
                                <w:rFonts w:asciiTheme="minorHAnsi" w:hAnsi="Calibri" w:cstheme="minorBidi"/>
                                <w:color w:val="000000" w:themeColor="text1"/>
                                <w:kern w:val="24"/>
                                <w:sz w:val="28"/>
                                <w:szCs w:val="28"/>
                              </w:rPr>
                              <w:t>D.  80</w:t>
                            </w:r>
                            <w:proofErr w:type="gramEnd"/>
                            <w:r w:rsidRPr="00E060DB">
                              <w:rPr>
                                <w:rFonts w:asciiTheme="minorHAnsi" w:hAnsi="Calibri" w:cstheme="minorBidi"/>
                                <w:color w:val="000000" w:themeColor="text1"/>
                                <w:kern w:val="24"/>
                                <w:sz w:val="28"/>
                                <w:szCs w:val="28"/>
                              </w:rPr>
                              <w:t>%</w:t>
                            </w:r>
                          </w:p>
                        </w:txbxContent>
                      </v:textbox>
                    </v:shape>
                  </w:pict>
                </mc:Fallback>
              </mc:AlternateContent>
            </w:r>
          </w:p>
          <w:p w:rsidR="00FD4B82" w:rsidRPr="00FD4B82" w:rsidRDefault="00FD4B82" w:rsidP="00FD4B82">
            <w:pPr>
              <w:tabs>
                <w:tab w:val="left" w:pos="481"/>
              </w:tabs>
              <w:spacing w:after="0" w:line="240" w:lineRule="auto"/>
              <w:rPr>
                <w:rFonts w:cs="Times New Roman"/>
                <w:sz w:val="28"/>
                <w:szCs w:val="28"/>
                <w:lang w:val="en-US"/>
              </w:rPr>
            </w:pPr>
          </w:p>
          <w:p w:rsidR="00DC5BB4" w:rsidRPr="00DC5BB4" w:rsidRDefault="00DC5BB4" w:rsidP="00DC5BB4">
            <w:pPr>
              <w:tabs>
                <w:tab w:val="left" w:pos="481"/>
              </w:tabs>
              <w:spacing w:after="0" w:line="240" w:lineRule="auto"/>
              <w:ind w:left="360"/>
              <w:rPr>
                <w:rFonts w:cs="Times New Roman"/>
                <w:sz w:val="28"/>
                <w:szCs w:val="28"/>
                <w:lang w:val="en-US"/>
              </w:rPr>
            </w:pPr>
          </w:p>
          <w:p w:rsidR="007B7B4E" w:rsidRPr="00B539A8" w:rsidRDefault="007B7B4E" w:rsidP="007B7B4E">
            <w:pPr>
              <w:ind w:left="346"/>
              <w:rPr>
                <w:rFonts w:cs="Times New Roman"/>
                <w:sz w:val="28"/>
                <w:szCs w:val="28"/>
                <w:lang w:val="en-US"/>
              </w:rPr>
            </w:pPr>
          </w:p>
          <w:p w:rsidR="007B7B4E" w:rsidRPr="007B7B4E" w:rsidRDefault="007B7B4E" w:rsidP="007B7B4E">
            <w:pPr>
              <w:rPr>
                <w:lang w:val="en-US"/>
              </w:rPr>
            </w:pPr>
          </w:p>
          <w:p w:rsidR="007B7B4E" w:rsidRDefault="003E7DC9" w:rsidP="00E060DB">
            <w:pPr>
              <w:pStyle w:val="a3"/>
              <w:numPr>
                <w:ilvl w:val="0"/>
                <w:numId w:val="22"/>
              </w:numPr>
              <w:rPr>
                <w:sz w:val="28"/>
                <w:szCs w:val="28"/>
                <w:lang w:val="en-US"/>
              </w:rPr>
            </w:pPr>
            <w:r w:rsidRPr="003E7DC9">
              <w:rPr>
                <w:sz w:val="28"/>
                <w:szCs w:val="28"/>
                <w:lang w:val="en-US"/>
              </w:rPr>
              <w:t>Calculate and interpret</w:t>
            </w:r>
            <w:r>
              <w:rPr>
                <w:sz w:val="28"/>
                <w:szCs w:val="28"/>
                <w:lang w:val="en-US"/>
              </w:rPr>
              <w:t xml:space="preserve"> </w:t>
            </w:r>
            <w:r w:rsidRPr="003E7DC9">
              <w:rPr>
                <w:sz w:val="28"/>
                <w:szCs w:val="28"/>
                <w:lang w:val="en-US"/>
              </w:rPr>
              <w:t>predictive value positive</w:t>
            </w:r>
            <w:r w:rsidR="00953E3E">
              <w:rPr>
                <w:sz w:val="28"/>
                <w:szCs w:val="28"/>
                <w:lang w:val="en-US"/>
              </w:rPr>
              <w:t xml:space="preserve"> (P</w:t>
            </w:r>
            <w:r>
              <w:rPr>
                <w:sz w:val="28"/>
                <w:szCs w:val="28"/>
                <w:lang w:val="en-US"/>
              </w:rPr>
              <w:t>P</w:t>
            </w:r>
            <w:r w:rsidR="00953E3E">
              <w:rPr>
                <w:sz w:val="28"/>
                <w:szCs w:val="28"/>
                <w:lang w:val="en-US"/>
              </w:rPr>
              <w:t>V</w:t>
            </w:r>
            <w:r>
              <w:rPr>
                <w:sz w:val="28"/>
                <w:szCs w:val="28"/>
                <w:lang w:val="en-US"/>
              </w:rPr>
              <w:t xml:space="preserve">) </w:t>
            </w:r>
            <w:r w:rsidRPr="003E7DC9">
              <w:rPr>
                <w:sz w:val="28"/>
                <w:szCs w:val="28"/>
                <w:lang w:val="en-US"/>
              </w:rPr>
              <w:t xml:space="preserve"> and predictive value negative</w:t>
            </w:r>
            <w:r>
              <w:rPr>
                <w:sz w:val="28"/>
                <w:szCs w:val="28"/>
                <w:lang w:val="en-US"/>
              </w:rPr>
              <w:t xml:space="preserve"> (</w:t>
            </w:r>
            <w:r w:rsidR="00953E3E">
              <w:rPr>
                <w:sz w:val="28"/>
                <w:szCs w:val="28"/>
                <w:lang w:val="en-US"/>
              </w:rPr>
              <w:t>N</w:t>
            </w:r>
            <w:r>
              <w:rPr>
                <w:sz w:val="28"/>
                <w:szCs w:val="28"/>
                <w:lang w:val="en-US"/>
              </w:rPr>
              <w:t>PV):</w:t>
            </w:r>
          </w:p>
          <w:p w:rsidR="00953E3E" w:rsidRDefault="00953E3E" w:rsidP="003E7DC9">
            <w:pPr>
              <w:pStyle w:val="a3"/>
              <w:rPr>
                <w:sz w:val="28"/>
                <w:szCs w:val="28"/>
                <w:lang w:val="en-US"/>
              </w:rPr>
            </w:pPr>
            <w:r>
              <w:rPr>
                <w:sz w:val="28"/>
                <w:szCs w:val="28"/>
                <w:lang w:val="en-US"/>
              </w:rPr>
              <w:t xml:space="preserve">                                             </w:t>
            </w:r>
          </w:p>
          <w:tbl>
            <w:tblPr>
              <w:tblStyle w:val="a4"/>
              <w:tblW w:w="0" w:type="auto"/>
              <w:jc w:val="center"/>
              <w:tblLook w:val="04A0" w:firstRow="1" w:lastRow="0" w:firstColumn="1" w:lastColumn="0" w:noHBand="0" w:noVBand="1"/>
            </w:tblPr>
            <w:tblGrid>
              <w:gridCol w:w="2507"/>
              <w:gridCol w:w="1342"/>
              <w:gridCol w:w="1341"/>
              <w:gridCol w:w="1084"/>
              <w:gridCol w:w="1570"/>
            </w:tblGrid>
            <w:tr w:rsidR="00953E3E" w:rsidRPr="00072BD4" w:rsidTr="00072BD4">
              <w:trPr>
                <w:trHeight w:hRule="exact" w:val="397"/>
                <w:jc w:val="center"/>
              </w:trPr>
              <w:tc>
                <w:tcPr>
                  <w:tcW w:w="2507" w:type="dxa"/>
                </w:tcPr>
                <w:p w:rsidR="00953E3E" w:rsidRDefault="00953E3E" w:rsidP="003E7DC9">
                  <w:pPr>
                    <w:pStyle w:val="a3"/>
                    <w:ind w:left="0"/>
                    <w:rPr>
                      <w:sz w:val="28"/>
                      <w:szCs w:val="28"/>
                      <w:lang w:val="en-US"/>
                    </w:rPr>
                  </w:pPr>
                </w:p>
              </w:tc>
              <w:tc>
                <w:tcPr>
                  <w:tcW w:w="1342" w:type="dxa"/>
                </w:tcPr>
                <w:p w:rsidR="00953E3E" w:rsidRPr="00953E3E" w:rsidRDefault="00953E3E" w:rsidP="003E7DC9">
                  <w:pPr>
                    <w:pStyle w:val="a3"/>
                    <w:ind w:left="0"/>
                    <w:rPr>
                      <w:b/>
                      <w:sz w:val="28"/>
                      <w:szCs w:val="28"/>
                      <w:lang w:val="en-US"/>
                    </w:rPr>
                  </w:pPr>
                </w:p>
              </w:tc>
              <w:tc>
                <w:tcPr>
                  <w:tcW w:w="1341" w:type="dxa"/>
                </w:tcPr>
                <w:p w:rsidR="00953E3E" w:rsidRPr="009A307E" w:rsidRDefault="009A307E" w:rsidP="003E7DC9">
                  <w:pPr>
                    <w:pStyle w:val="a3"/>
                    <w:ind w:left="0"/>
                    <w:rPr>
                      <w:b/>
                      <w:sz w:val="36"/>
                      <w:szCs w:val="36"/>
                      <w:lang w:val="en-US"/>
                    </w:rPr>
                  </w:pPr>
                  <w:r>
                    <w:rPr>
                      <w:b/>
                      <w:sz w:val="36"/>
                      <w:szCs w:val="36"/>
                      <w:lang w:val="en-US"/>
                    </w:rPr>
                    <w:t xml:space="preserve">    </w:t>
                  </w:r>
                  <w:r w:rsidR="00953E3E" w:rsidRPr="009A307E">
                    <w:rPr>
                      <w:b/>
                      <w:sz w:val="36"/>
                      <w:szCs w:val="36"/>
                      <w:lang w:val="en-US"/>
                    </w:rPr>
                    <w:t>+</w:t>
                  </w:r>
                </w:p>
              </w:tc>
              <w:tc>
                <w:tcPr>
                  <w:tcW w:w="1084" w:type="dxa"/>
                </w:tcPr>
                <w:p w:rsidR="00953E3E" w:rsidRPr="00953E3E" w:rsidRDefault="009A307E" w:rsidP="003E7DC9">
                  <w:pPr>
                    <w:pStyle w:val="a3"/>
                    <w:ind w:left="0"/>
                    <w:rPr>
                      <w:sz w:val="28"/>
                      <w:szCs w:val="28"/>
                      <w:lang w:val="en-US"/>
                    </w:rPr>
                  </w:pPr>
                  <w:r>
                    <w:rPr>
                      <w:sz w:val="28"/>
                      <w:szCs w:val="28"/>
                      <w:lang w:val="en-US"/>
                    </w:rPr>
                    <w:t xml:space="preserve">    </w:t>
                  </w:r>
                  <w:r w:rsidRPr="00953E3E">
                    <w:rPr>
                      <w:b/>
                      <w:sz w:val="28"/>
                      <w:szCs w:val="28"/>
                      <w:lang w:val="en-US"/>
                    </w:rPr>
                    <w:t xml:space="preserve">  </w:t>
                  </w:r>
                  <w:r>
                    <w:rPr>
                      <w:rFonts w:cs="Times New Roman"/>
                      <w:b/>
                      <w:sz w:val="36"/>
                      <w:szCs w:val="36"/>
                      <w:lang w:val="en-US"/>
                    </w:rPr>
                    <w:t>̶</w:t>
                  </w:r>
                </w:p>
              </w:tc>
              <w:tc>
                <w:tcPr>
                  <w:tcW w:w="1570" w:type="dxa"/>
                </w:tcPr>
                <w:p w:rsidR="00953E3E" w:rsidRDefault="00953E3E" w:rsidP="003E7DC9">
                  <w:pPr>
                    <w:pStyle w:val="a3"/>
                    <w:ind w:left="0"/>
                    <w:rPr>
                      <w:sz w:val="28"/>
                      <w:szCs w:val="28"/>
                      <w:lang w:val="en-US"/>
                    </w:rPr>
                  </w:pPr>
                  <w:r>
                    <w:rPr>
                      <w:sz w:val="28"/>
                      <w:szCs w:val="28"/>
                      <w:lang w:val="en-US"/>
                    </w:rPr>
                    <w:t>Totals</w:t>
                  </w:r>
                </w:p>
              </w:tc>
            </w:tr>
            <w:tr w:rsidR="009A307E" w:rsidRPr="00072BD4" w:rsidTr="00072BD4">
              <w:trPr>
                <w:trHeight w:hRule="exact" w:val="397"/>
                <w:jc w:val="center"/>
              </w:trPr>
              <w:tc>
                <w:tcPr>
                  <w:tcW w:w="2507" w:type="dxa"/>
                  <w:vMerge w:val="restart"/>
                </w:tcPr>
                <w:p w:rsidR="009A307E" w:rsidRPr="009A307E" w:rsidRDefault="009A307E" w:rsidP="009A307E">
                  <w:pPr>
                    <w:rPr>
                      <w:sz w:val="28"/>
                      <w:szCs w:val="28"/>
                      <w:lang w:val="en-US"/>
                    </w:rPr>
                  </w:pPr>
                  <w:r w:rsidRPr="009A307E">
                    <w:rPr>
                      <w:sz w:val="28"/>
                      <w:szCs w:val="28"/>
                      <w:lang w:val="en-US"/>
                    </w:rPr>
                    <w:t>Questionnaire Response</w:t>
                  </w:r>
                </w:p>
                <w:p w:rsidR="009A307E" w:rsidRDefault="009A307E" w:rsidP="003E7DC9">
                  <w:pPr>
                    <w:pStyle w:val="a3"/>
                    <w:ind w:left="0"/>
                    <w:rPr>
                      <w:sz w:val="28"/>
                      <w:szCs w:val="28"/>
                      <w:lang w:val="en-US"/>
                    </w:rPr>
                  </w:pPr>
                </w:p>
              </w:tc>
              <w:tc>
                <w:tcPr>
                  <w:tcW w:w="1342" w:type="dxa"/>
                </w:tcPr>
                <w:p w:rsidR="009A307E" w:rsidRPr="009A307E" w:rsidRDefault="009A307E" w:rsidP="009A307E">
                  <w:pPr>
                    <w:pStyle w:val="a3"/>
                    <w:ind w:left="0"/>
                    <w:rPr>
                      <w:b/>
                      <w:sz w:val="36"/>
                      <w:szCs w:val="36"/>
                      <w:lang w:val="en-US"/>
                    </w:rPr>
                  </w:pPr>
                  <w:r w:rsidRPr="00953E3E">
                    <w:rPr>
                      <w:b/>
                      <w:sz w:val="28"/>
                      <w:szCs w:val="28"/>
                      <w:lang w:val="en-US"/>
                    </w:rPr>
                    <w:t xml:space="preserve">       </w:t>
                  </w:r>
                  <w:r w:rsidRPr="009A307E">
                    <w:rPr>
                      <w:b/>
                      <w:sz w:val="36"/>
                      <w:szCs w:val="36"/>
                      <w:lang w:val="en-US"/>
                    </w:rPr>
                    <w:t>+</w:t>
                  </w:r>
                </w:p>
              </w:tc>
              <w:tc>
                <w:tcPr>
                  <w:tcW w:w="1341" w:type="dxa"/>
                </w:tcPr>
                <w:p w:rsidR="009A307E" w:rsidRPr="00953E3E" w:rsidRDefault="009A307E" w:rsidP="003E7DC9">
                  <w:pPr>
                    <w:pStyle w:val="a3"/>
                    <w:ind w:left="0"/>
                    <w:rPr>
                      <w:b/>
                      <w:sz w:val="28"/>
                      <w:szCs w:val="28"/>
                      <w:lang w:val="en-US"/>
                    </w:rPr>
                  </w:pPr>
                </w:p>
              </w:tc>
              <w:tc>
                <w:tcPr>
                  <w:tcW w:w="1084" w:type="dxa"/>
                </w:tcPr>
                <w:p w:rsidR="009A307E" w:rsidRPr="00953E3E" w:rsidRDefault="009A307E" w:rsidP="003E7DC9">
                  <w:pPr>
                    <w:pStyle w:val="a3"/>
                    <w:ind w:left="0"/>
                    <w:rPr>
                      <w:b/>
                      <w:sz w:val="28"/>
                      <w:szCs w:val="28"/>
                      <w:lang w:val="en-US"/>
                    </w:rPr>
                  </w:pPr>
                </w:p>
              </w:tc>
              <w:tc>
                <w:tcPr>
                  <w:tcW w:w="1570" w:type="dxa"/>
                </w:tcPr>
                <w:p w:rsidR="009A307E" w:rsidRDefault="009A307E" w:rsidP="003E7DC9">
                  <w:pPr>
                    <w:pStyle w:val="a3"/>
                    <w:ind w:left="0"/>
                    <w:rPr>
                      <w:sz w:val="28"/>
                      <w:szCs w:val="28"/>
                      <w:lang w:val="en-US"/>
                    </w:rPr>
                  </w:pPr>
                </w:p>
              </w:tc>
            </w:tr>
            <w:tr w:rsidR="009A307E" w:rsidRPr="00072BD4" w:rsidTr="00072BD4">
              <w:trPr>
                <w:trHeight w:hRule="exact" w:val="397"/>
                <w:jc w:val="center"/>
              </w:trPr>
              <w:tc>
                <w:tcPr>
                  <w:tcW w:w="2507" w:type="dxa"/>
                  <w:vMerge/>
                </w:tcPr>
                <w:p w:rsidR="009A307E" w:rsidRDefault="009A307E" w:rsidP="003E7DC9">
                  <w:pPr>
                    <w:pStyle w:val="a3"/>
                    <w:ind w:left="0"/>
                    <w:rPr>
                      <w:sz w:val="28"/>
                      <w:szCs w:val="28"/>
                      <w:lang w:val="en-US"/>
                    </w:rPr>
                  </w:pPr>
                </w:p>
              </w:tc>
              <w:tc>
                <w:tcPr>
                  <w:tcW w:w="1342" w:type="dxa"/>
                </w:tcPr>
                <w:p w:rsidR="009A307E" w:rsidRPr="00953E3E" w:rsidRDefault="009A307E" w:rsidP="00953E3E">
                  <w:pPr>
                    <w:pStyle w:val="a3"/>
                    <w:ind w:left="0"/>
                    <w:rPr>
                      <w:b/>
                      <w:sz w:val="28"/>
                      <w:szCs w:val="28"/>
                      <w:lang w:val="en-US"/>
                    </w:rPr>
                  </w:pPr>
                  <w:r>
                    <w:rPr>
                      <w:sz w:val="28"/>
                      <w:szCs w:val="28"/>
                      <w:lang w:val="en-US"/>
                    </w:rPr>
                    <w:t xml:space="preserve">      </w:t>
                  </w:r>
                  <w:r w:rsidRPr="00953E3E">
                    <w:rPr>
                      <w:b/>
                      <w:sz w:val="28"/>
                      <w:szCs w:val="28"/>
                      <w:lang w:val="en-US"/>
                    </w:rPr>
                    <w:t xml:space="preserve">  </w:t>
                  </w:r>
                  <w:r>
                    <w:rPr>
                      <w:rFonts w:cs="Times New Roman"/>
                      <w:b/>
                      <w:sz w:val="36"/>
                      <w:szCs w:val="36"/>
                      <w:lang w:val="en-US"/>
                    </w:rPr>
                    <w:t>̶</w:t>
                  </w:r>
                </w:p>
              </w:tc>
              <w:tc>
                <w:tcPr>
                  <w:tcW w:w="1341" w:type="dxa"/>
                </w:tcPr>
                <w:p w:rsidR="009A307E" w:rsidRDefault="009A307E" w:rsidP="003E7DC9">
                  <w:pPr>
                    <w:pStyle w:val="a3"/>
                    <w:ind w:left="0"/>
                    <w:rPr>
                      <w:sz w:val="28"/>
                      <w:szCs w:val="28"/>
                      <w:lang w:val="en-US"/>
                    </w:rPr>
                  </w:pPr>
                </w:p>
              </w:tc>
              <w:tc>
                <w:tcPr>
                  <w:tcW w:w="1084" w:type="dxa"/>
                </w:tcPr>
                <w:p w:rsidR="009A307E" w:rsidRDefault="009A307E" w:rsidP="003E7DC9">
                  <w:pPr>
                    <w:pStyle w:val="a3"/>
                    <w:ind w:left="0"/>
                    <w:rPr>
                      <w:sz w:val="28"/>
                      <w:szCs w:val="28"/>
                      <w:lang w:val="en-US"/>
                    </w:rPr>
                  </w:pPr>
                </w:p>
              </w:tc>
              <w:tc>
                <w:tcPr>
                  <w:tcW w:w="1570" w:type="dxa"/>
                </w:tcPr>
                <w:p w:rsidR="009A307E" w:rsidRDefault="009A307E" w:rsidP="003E7DC9">
                  <w:pPr>
                    <w:pStyle w:val="a3"/>
                    <w:ind w:left="0"/>
                    <w:rPr>
                      <w:sz w:val="28"/>
                      <w:szCs w:val="28"/>
                      <w:lang w:val="en-US"/>
                    </w:rPr>
                  </w:pPr>
                </w:p>
              </w:tc>
            </w:tr>
            <w:tr w:rsidR="00953E3E" w:rsidRPr="00072BD4" w:rsidTr="00072BD4">
              <w:trPr>
                <w:trHeight w:hRule="exact" w:val="397"/>
                <w:jc w:val="center"/>
              </w:trPr>
              <w:tc>
                <w:tcPr>
                  <w:tcW w:w="2507" w:type="dxa"/>
                </w:tcPr>
                <w:p w:rsidR="00953E3E" w:rsidRDefault="009A307E" w:rsidP="003E7DC9">
                  <w:pPr>
                    <w:pStyle w:val="a3"/>
                    <w:ind w:left="0"/>
                    <w:rPr>
                      <w:sz w:val="28"/>
                      <w:szCs w:val="28"/>
                      <w:lang w:val="en-US"/>
                    </w:rPr>
                  </w:pPr>
                  <w:r>
                    <w:rPr>
                      <w:sz w:val="28"/>
                      <w:szCs w:val="28"/>
                      <w:lang w:val="en-US"/>
                    </w:rPr>
                    <w:t xml:space="preserve">Totals </w:t>
                  </w:r>
                </w:p>
              </w:tc>
              <w:tc>
                <w:tcPr>
                  <w:tcW w:w="1342" w:type="dxa"/>
                </w:tcPr>
                <w:p w:rsidR="00953E3E" w:rsidRDefault="00953E3E" w:rsidP="003E7DC9">
                  <w:pPr>
                    <w:pStyle w:val="a3"/>
                    <w:ind w:left="0"/>
                    <w:rPr>
                      <w:sz w:val="28"/>
                      <w:szCs w:val="28"/>
                      <w:lang w:val="en-US"/>
                    </w:rPr>
                  </w:pPr>
                </w:p>
              </w:tc>
              <w:tc>
                <w:tcPr>
                  <w:tcW w:w="1341" w:type="dxa"/>
                </w:tcPr>
                <w:p w:rsidR="00953E3E" w:rsidRDefault="00953E3E" w:rsidP="003E7DC9">
                  <w:pPr>
                    <w:pStyle w:val="a3"/>
                    <w:ind w:left="0"/>
                    <w:rPr>
                      <w:sz w:val="28"/>
                      <w:szCs w:val="28"/>
                      <w:lang w:val="en-US"/>
                    </w:rPr>
                  </w:pPr>
                </w:p>
              </w:tc>
              <w:tc>
                <w:tcPr>
                  <w:tcW w:w="1084" w:type="dxa"/>
                </w:tcPr>
                <w:p w:rsidR="00953E3E" w:rsidRDefault="00953E3E" w:rsidP="003E7DC9">
                  <w:pPr>
                    <w:pStyle w:val="a3"/>
                    <w:ind w:left="0"/>
                    <w:rPr>
                      <w:sz w:val="28"/>
                      <w:szCs w:val="28"/>
                      <w:lang w:val="en-US"/>
                    </w:rPr>
                  </w:pPr>
                </w:p>
              </w:tc>
              <w:tc>
                <w:tcPr>
                  <w:tcW w:w="1570" w:type="dxa"/>
                </w:tcPr>
                <w:p w:rsidR="00953E3E" w:rsidRDefault="00953E3E" w:rsidP="003E7DC9">
                  <w:pPr>
                    <w:pStyle w:val="a3"/>
                    <w:ind w:left="0"/>
                    <w:rPr>
                      <w:sz w:val="28"/>
                      <w:szCs w:val="28"/>
                      <w:lang w:val="en-US"/>
                    </w:rPr>
                  </w:pPr>
                </w:p>
              </w:tc>
            </w:tr>
          </w:tbl>
          <w:p w:rsidR="00953E3E" w:rsidRDefault="00953E3E" w:rsidP="003E7DC9">
            <w:pPr>
              <w:pStyle w:val="a3"/>
              <w:rPr>
                <w:sz w:val="28"/>
                <w:szCs w:val="28"/>
                <w:lang w:val="en-US"/>
              </w:rPr>
            </w:pPr>
          </w:p>
          <w:p w:rsidR="009A307E" w:rsidRDefault="009A307E" w:rsidP="003E7DC9">
            <w:pPr>
              <w:pStyle w:val="a3"/>
              <w:rPr>
                <w:sz w:val="28"/>
                <w:szCs w:val="28"/>
                <w:lang w:val="en-US"/>
              </w:rPr>
            </w:pPr>
            <w:r>
              <w:rPr>
                <w:sz w:val="28"/>
                <w:szCs w:val="28"/>
                <w:lang w:val="en-US"/>
              </w:rPr>
              <w:t>If, TP=65, FP =1, FN=35 and TN=99</w:t>
            </w:r>
          </w:p>
          <w:p w:rsidR="003E7DC9" w:rsidRDefault="009A307E" w:rsidP="003E7DC9">
            <w:pPr>
              <w:pStyle w:val="a3"/>
              <w:rPr>
                <w:sz w:val="28"/>
                <w:szCs w:val="28"/>
                <w:lang w:val="en-US"/>
              </w:rPr>
            </w:pPr>
            <w:r>
              <w:rPr>
                <w:sz w:val="28"/>
                <w:szCs w:val="28"/>
                <w:lang w:val="en-US"/>
              </w:rPr>
              <w:lastRenderedPageBreak/>
              <w:t xml:space="preserve">Then what is   </w:t>
            </w:r>
            <w:r w:rsidR="003E7DC9" w:rsidRPr="003E7DC9">
              <w:rPr>
                <w:sz w:val="28"/>
                <w:szCs w:val="28"/>
                <w:lang w:val="en-US"/>
              </w:rPr>
              <w:t>PPV</w:t>
            </w:r>
            <w:r>
              <w:rPr>
                <w:sz w:val="28"/>
                <w:szCs w:val="28"/>
                <w:lang w:val="en-US"/>
              </w:rPr>
              <w:t xml:space="preserve">, NPV and Prevalence? </w:t>
            </w:r>
          </w:p>
          <w:p w:rsidR="00072BD4" w:rsidRDefault="00072BD4" w:rsidP="003E7DC9">
            <w:pPr>
              <w:pStyle w:val="a3"/>
              <w:rPr>
                <w:sz w:val="28"/>
                <w:szCs w:val="28"/>
                <w:lang w:val="en-US"/>
              </w:rPr>
            </w:pPr>
          </w:p>
          <w:p w:rsidR="009A307E" w:rsidRDefault="00364895" w:rsidP="009A307E">
            <w:pPr>
              <w:pStyle w:val="a3"/>
              <w:numPr>
                <w:ilvl w:val="0"/>
                <w:numId w:val="22"/>
              </w:numPr>
              <w:rPr>
                <w:sz w:val="28"/>
                <w:szCs w:val="28"/>
                <w:lang w:val="en-US"/>
              </w:rPr>
            </w:pPr>
            <w:r>
              <w:rPr>
                <w:sz w:val="28"/>
                <w:szCs w:val="28"/>
                <w:lang w:val="en-US"/>
              </w:rPr>
              <w:t>Formulate clinical question</w:t>
            </w:r>
            <w:r w:rsidR="00590C05">
              <w:rPr>
                <w:sz w:val="28"/>
                <w:szCs w:val="28"/>
                <w:lang w:val="en-US"/>
              </w:rPr>
              <w:t>s</w:t>
            </w:r>
            <w:r>
              <w:rPr>
                <w:sz w:val="28"/>
                <w:szCs w:val="28"/>
                <w:lang w:val="en-US"/>
              </w:rPr>
              <w:t xml:space="preserve"> to DEPTH model in Medicine.</w:t>
            </w:r>
          </w:p>
          <w:p w:rsidR="00364895" w:rsidRPr="00364895" w:rsidRDefault="00364895" w:rsidP="00364895">
            <w:pPr>
              <w:rPr>
                <w:sz w:val="28"/>
                <w:szCs w:val="28"/>
                <w:lang w:val="en-US"/>
              </w:rPr>
            </w:pPr>
            <w:r>
              <w:rPr>
                <w:noProof/>
                <w:sz w:val="28"/>
                <w:szCs w:val="28"/>
                <w:lang w:val="en-US" w:eastAsia="ru-RU"/>
              </w:rPr>
              <w:t xml:space="preserve">                             </w:t>
            </w:r>
            <w:r>
              <w:rPr>
                <w:noProof/>
                <w:sz w:val="28"/>
                <w:szCs w:val="28"/>
                <w:lang w:eastAsia="ru-RU"/>
              </w:rPr>
              <w:drawing>
                <wp:inline distT="0" distB="0" distL="0" distR="0" wp14:anchorId="5093F5DC" wp14:editId="574BE50B">
                  <wp:extent cx="2495550" cy="1857375"/>
                  <wp:effectExtent l="0" t="0" r="0" b="0"/>
                  <wp:docPr id="12" name="Схема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A307E" w:rsidRPr="009B114C" w:rsidRDefault="006F54D1" w:rsidP="00590C05">
            <w:pPr>
              <w:pStyle w:val="a3"/>
              <w:numPr>
                <w:ilvl w:val="0"/>
                <w:numId w:val="22"/>
              </w:numPr>
              <w:rPr>
                <w:sz w:val="24"/>
                <w:szCs w:val="24"/>
                <w:lang w:val="en-US"/>
              </w:rPr>
            </w:pPr>
            <w:r w:rsidRPr="00B2196F">
              <w:rPr>
                <w:sz w:val="24"/>
                <w:szCs w:val="24"/>
                <w:lang w:val="en-US"/>
              </w:rPr>
              <w:t xml:space="preserve">What is </w:t>
            </w:r>
            <w:r w:rsidR="0087314A" w:rsidRPr="00B2196F">
              <w:rPr>
                <w:sz w:val="24"/>
                <w:szCs w:val="24"/>
                <w:lang w:val="en-US"/>
              </w:rPr>
              <w:t>PRIZMA (</w:t>
            </w:r>
            <w:r w:rsidR="0087314A" w:rsidRPr="00B2196F">
              <w:rPr>
                <w:rFonts w:ascii="Arial" w:hAnsi="Arial" w:cs="Arial"/>
                <w:color w:val="222222"/>
                <w:sz w:val="24"/>
                <w:szCs w:val="24"/>
                <w:shd w:val="clear" w:color="auto" w:fill="FFFFFF"/>
                <w:lang w:val="en-US"/>
              </w:rPr>
              <w:t xml:space="preserve">Preferred Reporting Items for Systematic Reviews and Meta-Analyses) </w:t>
            </w:r>
            <w:r w:rsidRPr="00B2196F">
              <w:rPr>
                <w:rFonts w:ascii="Arial" w:hAnsi="Arial" w:cs="Arial"/>
                <w:color w:val="222222"/>
                <w:sz w:val="24"/>
                <w:szCs w:val="24"/>
                <w:shd w:val="clear" w:color="auto" w:fill="FFFFFF"/>
                <w:lang w:val="en-US"/>
              </w:rPr>
              <w:t>and how to use it in E</w:t>
            </w:r>
            <w:r w:rsidR="00B2196F" w:rsidRPr="00B2196F">
              <w:rPr>
                <w:rFonts w:ascii="Arial" w:hAnsi="Arial" w:cs="Arial"/>
                <w:color w:val="222222"/>
                <w:sz w:val="24"/>
                <w:szCs w:val="24"/>
                <w:shd w:val="clear" w:color="auto" w:fill="FFFFFF"/>
                <w:lang w:val="en-US"/>
              </w:rPr>
              <w:t xml:space="preserve">vidence –Based </w:t>
            </w:r>
            <w:r w:rsidRPr="00B2196F">
              <w:rPr>
                <w:rFonts w:ascii="Arial" w:hAnsi="Arial" w:cs="Arial"/>
                <w:color w:val="222222"/>
                <w:sz w:val="24"/>
                <w:szCs w:val="24"/>
                <w:shd w:val="clear" w:color="auto" w:fill="FFFFFF"/>
                <w:lang w:val="en-US"/>
              </w:rPr>
              <w:t>Practice.</w:t>
            </w:r>
          </w:p>
          <w:p w:rsidR="009B114C" w:rsidRPr="009B114C" w:rsidRDefault="009B114C" w:rsidP="00590C05">
            <w:pPr>
              <w:pStyle w:val="a3"/>
              <w:numPr>
                <w:ilvl w:val="0"/>
                <w:numId w:val="22"/>
              </w:numPr>
              <w:rPr>
                <w:sz w:val="24"/>
                <w:szCs w:val="24"/>
                <w:lang w:val="en-US"/>
              </w:rPr>
            </w:pPr>
            <w:r>
              <w:rPr>
                <w:rFonts w:ascii="Arial" w:hAnsi="Arial" w:cs="Arial"/>
                <w:color w:val="222222"/>
                <w:sz w:val="24"/>
                <w:szCs w:val="24"/>
                <w:shd w:val="clear" w:color="auto" w:fill="FFFFFF"/>
                <w:lang w:val="en-US"/>
              </w:rPr>
              <w:t xml:space="preserve">The task: </w:t>
            </w:r>
            <w:r w:rsidRPr="009B114C">
              <w:rPr>
                <w:sz w:val="28"/>
                <w:szCs w:val="28"/>
                <w:lang w:val="en-US"/>
              </w:rPr>
              <w:t>Salivary Cotinine Test</w:t>
            </w:r>
            <w:r>
              <w:rPr>
                <w:sz w:val="28"/>
                <w:szCs w:val="28"/>
                <w:lang w:val="en-US"/>
              </w:rPr>
              <w:t xml:space="preserve"> </w:t>
            </w:r>
            <w:r w:rsidRPr="009B114C">
              <w:rPr>
                <w:sz w:val="28"/>
                <w:szCs w:val="28"/>
                <w:lang w:val="en-US"/>
              </w:rPr>
              <w:t>(“Gold Standard”)</w:t>
            </w:r>
          </w:p>
          <w:tbl>
            <w:tblPr>
              <w:tblW w:w="5180" w:type="dxa"/>
              <w:tblLook w:val="04A0" w:firstRow="1" w:lastRow="0" w:firstColumn="1" w:lastColumn="0" w:noHBand="0" w:noVBand="1"/>
            </w:tblPr>
            <w:tblGrid>
              <w:gridCol w:w="1787"/>
              <w:gridCol w:w="1196"/>
              <w:gridCol w:w="916"/>
              <w:gridCol w:w="916"/>
              <w:gridCol w:w="1196"/>
            </w:tblGrid>
            <w:tr w:rsidR="009B114C" w:rsidRPr="009B114C" w:rsidTr="00A7457E">
              <w:trPr>
                <w:trHeight w:val="315"/>
              </w:trPr>
              <w:tc>
                <w:tcPr>
                  <w:tcW w:w="1340" w:type="dxa"/>
                  <w:tcBorders>
                    <w:top w:val="nil"/>
                    <w:left w:val="nil"/>
                    <w:bottom w:val="nil"/>
                    <w:right w:val="nil"/>
                  </w:tcBorders>
                  <w:shd w:val="clear" w:color="auto" w:fill="auto"/>
                  <w:noWrap/>
                  <w:vAlign w:val="bottom"/>
                  <w:hideMark/>
                </w:tcPr>
                <w:p w:rsidR="009B114C" w:rsidRPr="009B114C" w:rsidRDefault="009B114C" w:rsidP="009B114C">
                  <w:pPr>
                    <w:spacing w:after="0" w:line="240" w:lineRule="auto"/>
                    <w:rPr>
                      <w:rFonts w:eastAsia="Times New Roman" w:cs="Times New Roman"/>
                      <w:sz w:val="24"/>
                      <w:szCs w:val="24"/>
                      <w:lang w:val="en-US" w:eastAsia="ru-RU"/>
                    </w:rPr>
                  </w:pPr>
                </w:p>
              </w:tc>
              <w:tc>
                <w:tcPr>
                  <w:tcW w:w="960" w:type="dxa"/>
                  <w:tcBorders>
                    <w:top w:val="nil"/>
                    <w:left w:val="nil"/>
                    <w:bottom w:val="nil"/>
                    <w:right w:val="nil"/>
                  </w:tcBorders>
                  <w:shd w:val="clear" w:color="auto" w:fill="auto"/>
                  <w:hideMark/>
                </w:tcPr>
                <w:p w:rsidR="009B114C" w:rsidRPr="009B114C" w:rsidRDefault="009B114C" w:rsidP="009B114C">
                  <w:pPr>
                    <w:spacing w:after="0" w:line="240" w:lineRule="auto"/>
                    <w:rPr>
                      <w:rFonts w:eastAsia="Times New Roman" w:cs="Times New Roman"/>
                      <w:sz w:val="20"/>
                      <w:szCs w:val="20"/>
                      <w:lang w:val="en-US" w:eastAsia="ru-RU"/>
                    </w:rPr>
                  </w:pPr>
                </w:p>
              </w:tc>
              <w:tc>
                <w:tcPr>
                  <w:tcW w:w="960" w:type="dxa"/>
                  <w:tcBorders>
                    <w:top w:val="nil"/>
                    <w:left w:val="nil"/>
                    <w:bottom w:val="single" w:sz="8" w:space="0" w:color="000000"/>
                    <w:right w:val="nil"/>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w:t>
                  </w:r>
                </w:p>
              </w:tc>
              <w:tc>
                <w:tcPr>
                  <w:tcW w:w="960" w:type="dxa"/>
                  <w:tcBorders>
                    <w:top w:val="nil"/>
                    <w:left w:val="nil"/>
                    <w:bottom w:val="single" w:sz="8" w:space="0" w:color="000000"/>
                    <w:right w:val="nil"/>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w:t>
                  </w:r>
                </w:p>
              </w:tc>
              <w:tc>
                <w:tcPr>
                  <w:tcW w:w="960" w:type="dxa"/>
                  <w:tcBorders>
                    <w:top w:val="nil"/>
                    <w:left w:val="nil"/>
                    <w:bottom w:val="nil"/>
                    <w:right w:val="nil"/>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Totals</w:t>
                  </w:r>
                </w:p>
              </w:tc>
            </w:tr>
            <w:tr w:rsidR="009B114C" w:rsidRPr="009B114C" w:rsidTr="00A7457E">
              <w:trPr>
                <w:trHeight w:val="390"/>
              </w:trPr>
              <w:tc>
                <w:tcPr>
                  <w:tcW w:w="1340" w:type="dxa"/>
                  <w:vMerge w:val="restart"/>
                  <w:tcBorders>
                    <w:top w:val="nil"/>
                    <w:left w:val="nil"/>
                    <w:bottom w:val="nil"/>
                    <w:right w:val="nil"/>
                  </w:tcBorders>
                  <w:shd w:val="clear" w:color="auto" w:fill="auto"/>
                  <w:vAlign w:val="center"/>
                  <w:hideMark/>
                </w:tcPr>
                <w:p w:rsidR="009B114C" w:rsidRPr="009B114C" w:rsidRDefault="009B114C" w:rsidP="009B114C">
                  <w:pPr>
                    <w:spacing w:after="0" w:line="240" w:lineRule="auto"/>
                    <w:rPr>
                      <w:rFonts w:eastAsia="Times New Roman" w:cs="Times New Roman"/>
                      <w:color w:val="000000"/>
                      <w:sz w:val="28"/>
                      <w:szCs w:val="28"/>
                      <w:lang w:eastAsia="ru-RU"/>
                    </w:rPr>
                  </w:pPr>
                  <w:r w:rsidRPr="009B114C">
                    <w:rPr>
                      <w:rFonts w:eastAsia="Times New Roman" w:cs="Times New Roman"/>
                      <w:color w:val="000000"/>
                      <w:sz w:val="28"/>
                      <w:szCs w:val="28"/>
                      <w:lang w:eastAsia="ru-RU"/>
                    </w:rPr>
                    <w:t>Questionnaire Response</w:t>
                  </w:r>
                </w:p>
              </w:tc>
              <w:tc>
                <w:tcPr>
                  <w:tcW w:w="960" w:type="dxa"/>
                  <w:tcBorders>
                    <w:top w:val="nil"/>
                    <w:left w:val="nil"/>
                    <w:bottom w:val="nil"/>
                    <w:right w:val="single" w:sz="8" w:space="0" w:color="000000"/>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w:t>
                  </w:r>
                </w:p>
              </w:tc>
              <w:tc>
                <w:tcPr>
                  <w:tcW w:w="960" w:type="dxa"/>
                  <w:tcBorders>
                    <w:top w:val="nil"/>
                    <w:left w:val="nil"/>
                    <w:bottom w:val="single" w:sz="8" w:space="0" w:color="000000"/>
                    <w:right w:val="single" w:sz="8" w:space="0" w:color="000000"/>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65</w:t>
                  </w:r>
                </w:p>
              </w:tc>
              <w:tc>
                <w:tcPr>
                  <w:tcW w:w="960" w:type="dxa"/>
                  <w:tcBorders>
                    <w:top w:val="nil"/>
                    <w:left w:val="nil"/>
                    <w:bottom w:val="single" w:sz="8" w:space="0" w:color="000000"/>
                    <w:right w:val="single" w:sz="8" w:space="0" w:color="000000"/>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1</w:t>
                  </w:r>
                </w:p>
              </w:tc>
              <w:tc>
                <w:tcPr>
                  <w:tcW w:w="960" w:type="dxa"/>
                  <w:tcBorders>
                    <w:top w:val="nil"/>
                    <w:left w:val="nil"/>
                    <w:bottom w:val="nil"/>
                    <w:right w:val="nil"/>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66</w:t>
                  </w:r>
                </w:p>
              </w:tc>
            </w:tr>
            <w:tr w:rsidR="009B114C" w:rsidRPr="009B114C" w:rsidTr="00A7457E">
              <w:trPr>
                <w:trHeight w:val="390"/>
              </w:trPr>
              <w:tc>
                <w:tcPr>
                  <w:tcW w:w="1340" w:type="dxa"/>
                  <w:vMerge/>
                  <w:tcBorders>
                    <w:top w:val="nil"/>
                    <w:left w:val="nil"/>
                    <w:bottom w:val="nil"/>
                    <w:right w:val="nil"/>
                  </w:tcBorders>
                  <w:vAlign w:val="center"/>
                  <w:hideMark/>
                </w:tcPr>
                <w:p w:rsidR="009B114C" w:rsidRPr="009B114C" w:rsidRDefault="009B114C" w:rsidP="009B114C">
                  <w:pPr>
                    <w:spacing w:after="0" w:line="240" w:lineRule="auto"/>
                    <w:rPr>
                      <w:rFonts w:ascii="Palatino" w:eastAsia="Times New Roman" w:hAnsi="Palatino" w:cs="Calibri"/>
                      <w:color w:val="000000"/>
                      <w:sz w:val="24"/>
                      <w:szCs w:val="24"/>
                      <w:lang w:eastAsia="ru-RU"/>
                    </w:rPr>
                  </w:pPr>
                </w:p>
              </w:tc>
              <w:tc>
                <w:tcPr>
                  <w:tcW w:w="960" w:type="dxa"/>
                  <w:tcBorders>
                    <w:top w:val="nil"/>
                    <w:left w:val="nil"/>
                    <w:bottom w:val="nil"/>
                    <w:right w:val="single" w:sz="8" w:space="0" w:color="000000"/>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w:t>
                  </w:r>
                </w:p>
              </w:tc>
              <w:tc>
                <w:tcPr>
                  <w:tcW w:w="960" w:type="dxa"/>
                  <w:tcBorders>
                    <w:top w:val="nil"/>
                    <w:left w:val="nil"/>
                    <w:bottom w:val="single" w:sz="8" w:space="0" w:color="000000"/>
                    <w:right w:val="single" w:sz="8" w:space="0" w:color="000000"/>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35</w:t>
                  </w:r>
                </w:p>
              </w:tc>
              <w:tc>
                <w:tcPr>
                  <w:tcW w:w="960" w:type="dxa"/>
                  <w:tcBorders>
                    <w:top w:val="nil"/>
                    <w:left w:val="nil"/>
                    <w:bottom w:val="single" w:sz="8" w:space="0" w:color="000000"/>
                    <w:right w:val="single" w:sz="8" w:space="0" w:color="000000"/>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99</w:t>
                  </w:r>
                </w:p>
              </w:tc>
              <w:tc>
                <w:tcPr>
                  <w:tcW w:w="960" w:type="dxa"/>
                  <w:tcBorders>
                    <w:top w:val="nil"/>
                    <w:left w:val="nil"/>
                    <w:bottom w:val="nil"/>
                    <w:right w:val="nil"/>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134</w:t>
                  </w:r>
                </w:p>
              </w:tc>
            </w:tr>
            <w:tr w:rsidR="009B114C" w:rsidRPr="009B114C" w:rsidTr="00A7457E">
              <w:trPr>
                <w:trHeight w:val="360"/>
              </w:trPr>
              <w:tc>
                <w:tcPr>
                  <w:tcW w:w="1340" w:type="dxa"/>
                  <w:vMerge/>
                  <w:tcBorders>
                    <w:top w:val="nil"/>
                    <w:left w:val="nil"/>
                    <w:bottom w:val="nil"/>
                    <w:right w:val="nil"/>
                  </w:tcBorders>
                  <w:vAlign w:val="center"/>
                  <w:hideMark/>
                </w:tcPr>
                <w:p w:rsidR="009B114C" w:rsidRPr="009B114C" w:rsidRDefault="009B114C" w:rsidP="009B114C">
                  <w:pPr>
                    <w:spacing w:after="0" w:line="240" w:lineRule="auto"/>
                    <w:rPr>
                      <w:rFonts w:ascii="Palatino" w:eastAsia="Times New Roman" w:hAnsi="Palatino" w:cs="Calibri"/>
                      <w:color w:val="000000"/>
                      <w:sz w:val="24"/>
                      <w:szCs w:val="24"/>
                      <w:lang w:eastAsia="ru-RU"/>
                    </w:rPr>
                  </w:pPr>
                </w:p>
              </w:tc>
              <w:tc>
                <w:tcPr>
                  <w:tcW w:w="960" w:type="dxa"/>
                  <w:tcBorders>
                    <w:top w:val="nil"/>
                    <w:left w:val="nil"/>
                    <w:bottom w:val="nil"/>
                    <w:right w:val="nil"/>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Totals</w:t>
                  </w:r>
                </w:p>
              </w:tc>
              <w:tc>
                <w:tcPr>
                  <w:tcW w:w="960" w:type="dxa"/>
                  <w:tcBorders>
                    <w:top w:val="nil"/>
                    <w:left w:val="nil"/>
                    <w:bottom w:val="nil"/>
                    <w:right w:val="nil"/>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100</w:t>
                  </w:r>
                </w:p>
              </w:tc>
              <w:tc>
                <w:tcPr>
                  <w:tcW w:w="960" w:type="dxa"/>
                  <w:tcBorders>
                    <w:top w:val="nil"/>
                    <w:left w:val="nil"/>
                    <w:bottom w:val="nil"/>
                    <w:right w:val="nil"/>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100</w:t>
                  </w:r>
                </w:p>
              </w:tc>
              <w:tc>
                <w:tcPr>
                  <w:tcW w:w="960" w:type="dxa"/>
                  <w:tcBorders>
                    <w:top w:val="nil"/>
                    <w:left w:val="nil"/>
                    <w:bottom w:val="nil"/>
                    <w:right w:val="nil"/>
                  </w:tcBorders>
                  <w:shd w:val="clear" w:color="auto" w:fill="auto"/>
                  <w:vAlign w:val="center"/>
                  <w:hideMark/>
                </w:tcPr>
                <w:p w:rsidR="009B114C" w:rsidRPr="009B114C" w:rsidRDefault="009B114C" w:rsidP="009B114C">
                  <w:pPr>
                    <w:spacing w:after="0" w:line="240" w:lineRule="auto"/>
                    <w:ind w:firstLineChars="100" w:firstLine="280"/>
                    <w:rPr>
                      <w:rFonts w:eastAsia="Times New Roman" w:cs="Times New Roman"/>
                      <w:color w:val="000000"/>
                      <w:sz w:val="28"/>
                      <w:szCs w:val="28"/>
                      <w:lang w:eastAsia="ru-RU"/>
                    </w:rPr>
                  </w:pPr>
                  <w:r w:rsidRPr="009B114C">
                    <w:rPr>
                      <w:rFonts w:eastAsia="Times New Roman" w:cs="Times New Roman"/>
                      <w:color w:val="000000"/>
                      <w:sz w:val="28"/>
                      <w:szCs w:val="28"/>
                      <w:lang w:val="en-US" w:eastAsia="ru-RU"/>
                    </w:rPr>
                    <w:t>200</w:t>
                  </w:r>
                </w:p>
              </w:tc>
            </w:tr>
          </w:tbl>
          <w:p w:rsidR="009B114C" w:rsidRDefault="009B114C" w:rsidP="009B114C">
            <w:pPr>
              <w:rPr>
                <w:sz w:val="24"/>
                <w:szCs w:val="24"/>
                <w:lang w:val="en-US"/>
              </w:rPr>
            </w:pPr>
          </w:p>
          <w:p w:rsidR="009B114C" w:rsidRDefault="009B114C" w:rsidP="009B114C">
            <w:pPr>
              <w:rPr>
                <w:sz w:val="24"/>
                <w:szCs w:val="24"/>
                <w:lang w:val="en-US"/>
              </w:rPr>
            </w:pPr>
            <w:r>
              <w:rPr>
                <w:sz w:val="24"/>
                <w:szCs w:val="24"/>
                <w:lang w:val="en-US"/>
              </w:rPr>
              <w:t>Questions:</w:t>
            </w:r>
            <w:r w:rsidR="00174EA4">
              <w:rPr>
                <w:sz w:val="24"/>
                <w:szCs w:val="24"/>
                <w:lang w:val="en-US"/>
              </w:rPr>
              <w:t xml:space="preserve"> Calculate </w:t>
            </w:r>
          </w:p>
          <w:p w:rsidR="009B114C" w:rsidRDefault="009B114C" w:rsidP="009B114C">
            <w:pPr>
              <w:pStyle w:val="a3"/>
              <w:numPr>
                <w:ilvl w:val="0"/>
                <w:numId w:val="25"/>
              </w:numPr>
              <w:rPr>
                <w:sz w:val="24"/>
                <w:szCs w:val="24"/>
                <w:lang w:val="en-US"/>
              </w:rPr>
            </w:pPr>
            <w:r>
              <w:rPr>
                <w:sz w:val="24"/>
                <w:szCs w:val="24"/>
                <w:lang w:val="en-US"/>
              </w:rPr>
              <w:t>Sensitivity?</w:t>
            </w:r>
          </w:p>
          <w:p w:rsidR="009B114C" w:rsidRDefault="009B114C" w:rsidP="009B114C">
            <w:pPr>
              <w:pStyle w:val="a3"/>
              <w:numPr>
                <w:ilvl w:val="0"/>
                <w:numId w:val="25"/>
              </w:numPr>
              <w:rPr>
                <w:sz w:val="24"/>
                <w:szCs w:val="24"/>
                <w:lang w:val="en-US"/>
              </w:rPr>
            </w:pPr>
            <w:r>
              <w:rPr>
                <w:sz w:val="24"/>
                <w:szCs w:val="24"/>
                <w:lang w:val="en-US"/>
              </w:rPr>
              <w:t>Specificity?</w:t>
            </w:r>
          </w:p>
          <w:p w:rsidR="009B114C" w:rsidRDefault="009B114C" w:rsidP="009B114C">
            <w:pPr>
              <w:pStyle w:val="a3"/>
              <w:numPr>
                <w:ilvl w:val="0"/>
                <w:numId w:val="25"/>
              </w:numPr>
              <w:rPr>
                <w:sz w:val="24"/>
                <w:szCs w:val="24"/>
                <w:lang w:val="en-US"/>
              </w:rPr>
            </w:pPr>
            <w:r>
              <w:rPr>
                <w:sz w:val="24"/>
                <w:szCs w:val="24"/>
                <w:lang w:val="en-US"/>
              </w:rPr>
              <w:t>PPV?</w:t>
            </w:r>
          </w:p>
          <w:p w:rsidR="009B114C" w:rsidRDefault="009B114C" w:rsidP="009B114C">
            <w:pPr>
              <w:pStyle w:val="a3"/>
              <w:numPr>
                <w:ilvl w:val="0"/>
                <w:numId w:val="25"/>
              </w:numPr>
              <w:rPr>
                <w:sz w:val="24"/>
                <w:szCs w:val="24"/>
                <w:lang w:val="en-US"/>
              </w:rPr>
            </w:pPr>
            <w:r>
              <w:rPr>
                <w:sz w:val="24"/>
                <w:szCs w:val="24"/>
                <w:lang w:val="en-US"/>
              </w:rPr>
              <w:t>NPV?</w:t>
            </w:r>
          </w:p>
          <w:p w:rsidR="009B114C" w:rsidRPr="009B114C" w:rsidRDefault="009B114C" w:rsidP="009B114C">
            <w:pPr>
              <w:pStyle w:val="a3"/>
              <w:numPr>
                <w:ilvl w:val="0"/>
                <w:numId w:val="25"/>
              </w:numPr>
              <w:rPr>
                <w:sz w:val="24"/>
                <w:szCs w:val="24"/>
                <w:lang w:val="en-US"/>
              </w:rPr>
            </w:pPr>
            <w:r>
              <w:rPr>
                <w:sz w:val="24"/>
                <w:szCs w:val="24"/>
                <w:lang w:val="en-US"/>
              </w:rPr>
              <w:t>Prevalence?</w:t>
            </w:r>
          </w:p>
          <w:p w:rsidR="00174EA4" w:rsidRDefault="00174EA4" w:rsidP="00174EA4">
            <w:pPr>
              <w:pStyle w:val="a3"/>
              <w:rPr>
                <w:sz w:val="28"/>
                <w:szCs w:val="28"/>
                <w:lang w:val="en-US"/>
              </w:rPr>
            </w:pPr>
          </w:p>
          <w:p w:rsidR="00174EA4" w:rsidRDefault="00174EA4" w:rsidP="00174EA4">
            <w:pPr>
              <w:pStyle w:val="a3"/>
              <w:numPr>
                <w:ilvl w:val="0"/>
                <w:numId w:val="22"/>
              </w:numPr>
              <w:rPr>
                <w:sz w:val="28"/>
                <w:szCs w:val="28"/>
                <w:lang w:val="en-US"/>
              </w:rPr>
            </w:pPr>
            <w:r w:rsidRPr="00174EA4">
              <w:rPr>
                <w:sz w:val="28"/>
                <w:szCs w:val="28"/>
                <w:lang w:val="en-US"/>
              </w:rPr>
              <w:t xml:space="preserve">The association of smoking with coronary heart disease (CHD) is investigated by following a group of 3,000 smokers and 5,000 nonsmokers over a 25-year period.  Suppose CHD develops in 84 of the smokers and in 87 of the nonsmokers.  </w:t>
            </w:r>
          </w:p>
          <w:p w:rsidR="008F7AD7" w:rsidRPr="008F7AD7" w:rsidRDefault="008F7AD7" w:rsidP="008F7AD7">
            <w:pPr>
              <w:pStyle w:val="a3"/>
              <w:rPr>
                <w:sz w:val="28"/>
                <w:szCs w:val="28"/>
                <w:lang w:val="en-US"/>
              </w:rPr>
            </w:pPr>
            <w:r>
              <w:rPr>
                <w:sz w:val="28"/>
                <w:szCs w:val="28"/>
                <w:lang w:val="en-US"/>
              </w:rPr>
              <w:t xml:space="preserve">Task. </w:t>
            </w:r>
            <w:r w:rsidRPr="008F7AD7">
              <w:rPr>
                <w:sz w:val="28"/>
                <w:szCs w:val="28"/>
                <w:lang w:val="en-US"/>
              </w:rPr>
              <w:t xml:space="preserve"> Set up an appropriate 2 x 2 table representing these data.  </w:t>
            </w:r>
            <w:r>
              <w:rPr>
                <w:sz w:val="28"/>
                <w:szCs w:val="28"/>
                <w:lang w:val="en-US"/>
              </w:rPr>
              <w:t xml:space="preserve">Calculate and interpret RR. </w:t>
            </w:r>
            <w:r w:rsidRPr="008F7AD7">
              <w:rPr>
                <w:sz w:val="28"/>
                <w:szCs w:val="28"/>
                <w:lang w:val="en-US"/>
              </w:rPr>
              <w:t xml:space="preserve">  </w:t>
            </w:r>
          </w:p>
          <w:p w:rsidR="008F7AD7" w:rsidRPr="00174EA4" w:rsidRDefault="008F7AD7" w:rsidP="008F7AD7">
            <w:pPr>
              <w:pStyle w:val="a3"/>
              <w:rPr>
                <w:sz w:val="28"/>
                <w:szCs w:val="28"/>
                <w:lang w:val="en-US"/>
              </w:rPr>
            </w:pPr>
          </w:p>
          <w:tbl>
            <w:tblPr>
              <w:tblW w:w="5380" w:type="dxa"/>
              <w:tblLook w:val="04A0" w:firstRow="1" w:lastRow="0" w:firstColumn="1" w:lastColumn="0" w:noHBand="0" w:noVBand="1"/>
            </w:tblPr>
            <w:tblGrid>
              <w:gridCol w:w="1803"/>
              <w:gridCol w:w="1475"/>
              <w:gridCol w:w="906"/>
              <w:gridCol w:w="1196"/>
            </w:tblGrid>
            <w:tr w:rsidR="008F7AD7" w:rsidRPr="008F7AD7" w:rsidTr="008F7AD7">
              <w:trPr>
                <w:trHeight w:val="390"/>
              </w:trPr>
              <w:tc>
                <w:tcPr>
                  <w:tcW w:w="1803" w:type="dxa"/>
                  <w:tcBorders>
                    <w:top w:val="nil"/>
                    <w:left w:val="nil"/>
                    <w:bottom w:val="nil"/>
                    <w:right w:val="nil"/>
                  </w:tcBorders>
                  <w:shd w:val="clear" w:color="auto" w:fill="auto"/>
                  <w:noWrap/>
                  <w:vAlign w:val="bottom"/>
                  <w:hideMark/>
                </w:tcPr>
                <w:p w:rsidR="008F7AD7" w:rsidRPr="008F7AD7" w:rsidRDefault="009B114C" w:rsidP="008F7AD7">
                  <w:pPr>
                    <w:spacing w:after="0" w:line="240" w:lineRule="auto"/>
                    <w:rPr>
                      <w:rFonts w:eastAsia="Times New Roman" w:cs="Times New Roman"/>
                      <w:sz w:val="24"/>
                      <w:szCs w:val="24"/>
                      <w:lang w:val="en-US" w:eastAsia="ru-RU"/>
                    </w:rPr>
                  </w:pPr>
                  <w:r w:rsidRPr="00174EA4">
                    <w:rPr>
                      <w:sz w:val="28"/>
                      <w:szCs w:val="28"/>
                      <w:lang w:val="en-US"/>
                    </w:rPr>
                    <w:t xml:space="preserve">     </w:t>
                  </w:r>
                </w:p>
              </w:tc>
              <w:tc>
                <w:tcPr>
                  <w:tcW w:w="2381" w:type="dxa"/>
                  <w:gridSpan w:val="2"/>
                  <w:tcBorders>
                    <w:top w:val="nil"/>
                    <w:left w:val="nil"/>
                    <w:bottom w:val="nil"/>
                    <w:right w:val="nil"/>
                  </w:tcBorders>
                  <w:shd w:val="clear" w:color="auto" w:fill="auto"/>
                  <w:vAlign w:val="bottom"/>
                  <w:hideMark/>
                </w:tcPr>
                <w:p w:rsidR="008F7AD7" w:rsidRPr="008F7AD7" w:rsidRDefault="008F7AD7" w:rsidP="008F7AD7">
                  <w:pPr>
                    <w:spacing w:after="0" w:line="240" w:lineRule="auto"/>
                    <w:rPr>
                      <w:rFonts w:ascii="Calibri" w:eastAsia="Times New Roman" w:hAnsi="Calibri" w:cs="Calibri"/>
                      <w:color w:val="000000"/>
                      <w:sz w:val="28"/>
                      <w:szCs w:val="28"/>
                      <w:lang w:val="en-US" w:eastAsia="ru-RU"/>
                    </w:rPr>
                  </w:pPr>
                  <w:r w:rsidRPr="008F7AD7">
                    <w:rPr>
                      <w:rFonts w:ascii="Calibri" w:eastAsia="Times New Roman" w:hAnsi="Calibri" w:cs="Calibri"/>
                      <w:color w:val="000000"/>
                      <w:sz w:val="28"/>
                      <w:szCs w:val="28"/>
                      <w:lang w:val="en-US" w:eastAsia="ru-RU"/>
                    </w:rPr>
                    <w:t>SHD developed</w:t>
                  </w:r>
                </w:p>
              </w:tc>
              <w:tc>
                <w:tcPr>
                  <w:tcW w:w="1196" w:type="dxa"/>
                  <w:tcBorders>
                    <w:top w:val="nil"/>
                    <w:left w:val="nil"/>
                    <w:bottom w:val="nil"/>
                    <w:right w:val="nil"/>
                  </w:tcBorders>
                  <w:shd w:val="clear" w:color="auto" w:fill="auto"/>
                  <w:noWrap/>
                  <w:vAlign w:val="bottom"/>
                  <w:hideMark/>
                </w:tcPr>
                <w:p w:rsidR="008F7AD7" w:rsidRPr="008F7AD7" w:rsidRDefault="008F7AD7" w:rsidP="008F7AD7">
                  <w:pPr>
                    <w:spacing w:after="0" w:line="240" w:lineRule="auto"/>
                    <w:rPr>
                      <w:rFonts w:ascii="Calibri" w:eastAsia="Times New Roman" w:hAnsi="Calibri" w:cs="Calibri"/>
                      <w:color w:val="000000"/>
                      <w:sz w:val="28"/>
                      <w:szCs w:val="28"/>
                      <w:lang w:val="en-US" w:eastAsia="ru-RU"/>
                    </w:rPr>
                  </w:pPr>
                </w:p>
              </w:tc>
            </w:tr>
            <w:tr w:rsidR="008F7AD7" w:rsidRPr="008F7AD7" w:rsidTr="008F7AD7">
              <w:trPr>
                <w:trHeight w:val="315"/>
              </w:trPr>
              <w:tc>
                <w:tcPr>
                  <w:tcW w:w="1803" w:type="dxa"/>
                  <w:tcBorders>
                    <w:top w:val="nil"/>
                    <w:left w:val="nil"/>
                    <w:bottom w:val="nil"/>
                    <w:right w:val="nil"/>
                  </w:tcBorders>
                  <w:shd w:val="clear" w:color="auto" w:fill="auto"/>
                  <w:hideMark/>
                </w:tcPr>
                <w:p w:rsidR="008F7AD7" w:rsidRPr="008F7AD7" w:rsidRDefault="008F7AD7" w:rsidP="008F7AD7">
                  <w:pPr>
                    <w:spacing w:after="0" w:line="240" w:lineRule="auto"/>
                    <w:rPr>
                      <w:rFonts w:eastAsia="Times New Roman" w:cs="Times New Roman"/>
                      <w:sz w:val="20"/>
                      <w:szCs w:val="20"/>
                      <w:lang w:val="en-US" w:eastAsia="ru-RU"/>
                    </w:rPr>
                  </w:pPr>
                </w:p>
              </w:tc>
              <w:tc>
                <w:tcPr>
                  <w:tcW w:w="1475" w:type="dxa"/>
                  <w:tcBorders>
                    <w:top w:val="nil"/>
                    <w:left w:val="nil"/>
                    <w:bottom w:val="single" w:sz="8" w:space="0" w:color="000000"/>
                    <w:right w:val="nil"/>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r w:rsidRPr="008F7AD7">
                    <w:rPr>
                      <w:rFonts w:eastAsia="Times New Roman" w:cs="Times New Roman"/>
                      <w:color w:val="000000"/>
                      <w:sz w:val="28"/>
                      <w:szCs w:val="28"/>
                      <w:lang w:val="en-US" w:eastAsia="ru-RU"/>
                    </w:rPr>
                    <w:t>Yes</w:t>
                  </w:r>
                </w:p>
              </w:tc>
              <w:tc>
                <w:tcPr>
                  <w:tcW w:w="906" w:type="dxa"/>
                  <w:tcBorders>
                    <w:top w:val="nil"/>
                    <w:left w:val="nil"/>
                    <w:bottom w:val="single" w:sz="8" w:space="0" w:color="000000"/>
                    <w:right w:val="nil"/>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r w:rsidRPr="008F7AD7">
                    <w:rPr>
                      <w:rFonts w:eastAsia="Times New Roman" w:cs="Times New Roman"/>
                      <w:color w:val="000000"/>
                      <w:sz w:val="28"/>
                      <w:szCs w:val="28"/>
                      <w:lang w:val="en-US" w:eastAsia="ru-RU"/>
                    </w:rPr>
                    <w:t>No</w:t>
                  </w:r>
                </w:p>
              </w:tc>
              <w:tc>
                <w:tcPr>
                  <w:tcW w:w="1196" w:type="dxa"/>
                  <w:tcBorders>
                    <w:top w:val="nil"/>
                    <w:left w:val="nil"/>
                    <w:bottom w:val="nil"/>
                    <w:right w:val="nil"/>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r w:rsidRPr="008F7AD7">
                    <w:rPr>
                      <w:rFonts w:eastAsia="Times New Roman" w:cs="Times New Roman"/>
                      <w:color w:val="000000"/>
                      <w:sz w:val="28"/>
                      <w:szCs w:val="28"/>
                      <w:lang w:val="en-US" w:eastAsia="ru-RU"/>
                    </w:rPr>
                    <w:t>Totals</w:t>
                  </w:r>
                </w:p>
              </w:tc>
            </w:tr>
            <w:tr w:rsidR="008F7AD7" w:rsidRPr="008F7AD7" w:rsidTr="008F7AD7">
              <w:trPr>
                <w:trHeight w:val="390"/>
              </w:trPr>
              <w:tc>
                <w:tcPr>
                  <w:tcW w:w="1803" w:type="dxa"/>
                  <w:tcBorders>
                    <w:top w:val="nil"/>
                    <w:left w:val="nil"/>
                    <w:bottom w:val="nil"/>
                    <w:right w:val="single" w:sz="8" w:space="0" w:color="000000"/>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r w:rsidRPr="008F7AD7">
                    <w:rPr>
                      <w:rFonts w:eastAsia="Times New Roman" w:cs="Times New Roman"/>
                      <w:color w:val="000000"/>
                      <w:sz w:val="28"/>
                      <w:szCs w:val="28"/>
                      <w:lang w:val="en-US" w:eastAsia="ru-RU"/>
                    </w:rPr>
                    <w:t>Smoker</w:t>
                  </w:r>
                </w:p>
              </w:tc>
              <w:tc>
                <w:tcPr>
                  <w:tcW w:w="1475" w:type="dxa"/>
                  <w:tcBorders>
                    <w:top w:val="nil"/>
                    <w:left w:val="nil"/>
                    <w:bottom w:val="single" w:sz="8" w:space="0" w:color="000000"/>
                    <w:right w:val="single" w:sz="8" w:space="0" w:color="000000"/>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r w:rsidRPr="008F7AD7">
                    <w:rPr>
                      <w:rFonts w:eastAsia="Times New Roman" w:cs="Times New Roman"/>
                      <w:color w:val="000000"/>
                      <w:sz w:val="28"/>
                      <w:szCs w:val="28"/>
                      <w:lang w:val="en-US" w:eastAsia="ru-RU"/>
                    </w:rPr>
                    <w:t> </w:t>
                  </w:r>
                </w:p>
              </w:tc>
              <w:tc>
                <w:tcPr>
                  <w:tcW w:w="906" w:type="dxa"/>
                  <w:tcBorders>
                    <w:top w:val="nil"/>
                    <w:left w:val="nil"/>
                    <w:bottom w:val="single" w:sz="8" w:space="0" w:color="000000"/>
                    <w:right w:val="single" w:sz="8" w:space="0" w:color="000000"/>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r w:rsidRPr="008F7AD7">
                    <w:rPr>
                      <w:rFonts w:eastAsia="Times New Roman" w:cs="Times New Roman"/>
                      <w:color w:val="000000"/>
                      <w:sz w:val="28"/>
                      <w:szCs w:val="28"/>
                      <w:lang w:val="en-US" w:eastAsia="ru-RU"/>
                    </w:rPr>
                    <w:t> </w:t>
                  </w:r>
                </w:p>
              </w:tc>
              <w:tc>
                <w:tcPr>
                  <w:tcW w:w="1196" w:type="dxa"/>
                  <w:tcBorders>
                    <w:top w:val="nil"/>
                    <w:left w:val="nil"/>
                    <w:bottom w:val="nil"/>
                    <w:right w:val="nil"/>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p>
              </w:tc>
            </w:tr>
            <w:tr w:rsidR="008F7AD7" w:rsidRPr="008F7AD7" w:rsidTr="008F7AD7">
              <w:trPr>
                <w:trHeight w:val="495"/>
              </w:trPr>
              <w:tc>
                <w:tcPr>
                  <w:tcW w:w="1803" w:type="dxa"/>
                  <w:tcBorders>
                    <w:top w:val="nil"/>
                    <w:left w:val="nil"/>
                    <w:bottom w:val="nil"/>
                    <w:right w:val="single" w:sz="8" w:space="0" w:color="000000"/>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r w:rsidRPr="008F7AD7">
                    <w:rPr>
                      <w:rFonts w:eastAsia="Times New Roman" w:cs="Times New Roman"/>
                      <w:color w:val="000000"/>
                      <w:sz w:val="28"/>
                      <w:szCs w:val="28"/>
                      <w:lang w:val="en-US" w:eastAsia="ru-RU"/>
                    </w:rPr>
                    <w:t>Nonsmoker</w:t>
                  </w:r>
                </w:p>
              </w:tc>
              <w:tc>
                <w:tcPr>
                  <w:tcW w:w="1475" w:type="dxa"/>
                  <w:tcBorders>
                    <w:top w:val="nil"/>
                    <w:left w:val="nil"/>
                    <w:bottom w:val="single" w:sz="8" w:space="0" w:color="000000"/>
                    <w:right w:val="single" w:sz="8" w:space="0" w:color="000000"/>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r w:rsidRPr="008F7AD7">
                    <w:rPr>
                      <w:rFonts w:eastAsia="Times New Roman" w:cs="Times New Roman"/>
                      <w:color w:val="000000"/>
                      <w:sz w:val="28"/>
                      <w:szCs w:val="28"/>
                      <w:lang w:val="en-US" w:eastAsia="ru-RU"/>
                    </w:rPr>
                    <w:t> </w:t>
                  </w:r>
                </w:p>
              </w:tc>
              <w:tc>
                <w:tcPr>
                  <w:tcW w:w="906" w:type="dxa"/>
                  <w:tcBorders>
                    <w:top w:val="nil"/>
                    <w:left w:val="nil"/>
                    <w:bottom w:val="single" w:sz="8" w:space="0" w:color="000000"/>
                    <w:right w:val="single" w:sz="8" w:space="0" w:color="000000"/>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r w:rsidRPr="008F7AD7">
                    <w:rPr>
                      <w:rFonts w:eastAsia="Times New Roman" w:cs="Times New Roman"/>
                      <w:color w:val="000000"/>
                      <w:sz w:val="28"/>
                      <w:szCs w:val="28"/>
                      <w:lang w:val="en-US" w:eastAsia="ru-RU"/>
                    </w:rPr>
                    <w:t> </w:t>
                  </w:r>
                </w:p>
              </w:tc>
              <w:tc>
                <w:tcPr>
                  <w:tcW w:w="1196" w:type="dxa"/>
                  <w:tcBorders>
                    <w:top w:val="nil"/>
                    <w:left w:val="nil"/>
                    <w:bottom w:val="nil"/>
                    <w:right w:val="nil"/>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p>
              </w:tc>
            </w:tr>
            <w:tr w:rsidR="008F7AD7" w:rsidRPr="008F7AD7" w:rsidTr="008F7AD7">
              <w:trPr>
                <w:trHeight w:val="360"/>
              </w:trPr>
              <w:tc>
                <w:tcPr>
                  <w:tcW w:w="1803" w:type="dxa"/>
                  <w:tcBorders>
                    <w:top w:val="nil"/>
                    <w:left w:val="nil"/>
                    <w:bottom w:val="nil"/>
                    <w:right w:val="nil"/>
                  </w:tcBorders>
                  <w:shd w:val="clear" w:color="auto" w:fill="auto"/>
                  <w:vAlign w:val="center"/>
                  <w:hideMark/>
                </w:tcPr>
                <w:p w:rsidR="008F7AD7" w:rsidRDefault="008F7AD7" w:rsidP="008F7AD7">
                  <w:pPr>
                    <w:spacing w:after="0" w:line="240" w:lineRule="auto"/>
                    <w:ind w:firstLineChars="100" w:firstLine="280"/>
                    <w:rPr>
                      <w:rFonts w:eastAsia="Times New Roman" w:cs="Times New Roman"/>
                      <w:color w:val="000000"/>
                      <w:sz w:val="28"/>
                      <w:szCs w:val="28"/>
                      <w:lang w:val="en-US" w:eastAsia="ru-RU"/>
                    </w:rPr>
                  </w:pPr>
                  <w:r w:rsidRPr="008F7AD7">
                    <w:rPr>
                      <w:rFonts w:eastAsia="Times New Roman" w:cs="Times New Roman"/>
                      <w:color w:val="000000"/>
                      <w:sz w:val="28"/>
                      <w:szCs w:val="28"/>
                      <w:lang w:val="en-US" w:eastAsia="ru-RU"/>
                    </w:rPr>
                    <w:t>Totals</w:t>
                  </w:r>
                </w:p>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p>
              </w:tc>
              <w:tc>
                <w:tcPr>
                  <w:tcW w:w="1475" w:type="dxa"/>
                  <w:tcBorders>
                    <w:top w:val="nil"/>
                    <w:left w:val="nil"/>
                    <w:bottom w:val="nil"/>
                    <w:right w:val="nil"/>
                  </w:tcBorders>
                  <w:shd w:val="clear" w:color="auto" w:fill="auto"/>
                  <w:vAlign w:val="center"/>
                  <w:hideMark/>
                </w:tcPr>
                <w:p w:rsidR="008F7AD7" w:rsidRPr="008F7AD7" w:rsidRDefault="008F7AD7" w:rsidP="008F7AD7">
                  <w:pPr>
                    <w:spacing w:after="0" w:line="240" w:lineRule="auto"/>
                    <w:ind w:firstLineChars="100" w:firstLine="280"/>
                    <w:rPr>
                      <w:rFonts w:eastAsia="Times New Roman" w:cs="Times New Roman"/>
                      <w:color w:val="000000"/>
                      <w:sz w:val="28"/>
                      <w:szCs w:val="28"/>
                      <w:lang w:val="en-US" w:eastAsia="ru-RU"/>
                    </w:rPr>
                  </w:pPr>
                </w:p>
              </w:tc>
              <w:tc>
                <w:tcPr>
                  <w:tcW w:w="906" w:type="dxa"/>
                  <w:tcBorders>
                    <w:top w:val="nil"/>
                    <w:left w:val="nil"/>
                    <w:bottom w:val="nil"/>
                    <w:right w:val="nil"/>
                  </w:tcBorders>
                  <w:shd w:val="clear" w:color="auto" w:fill="auto"/>
                  <w:vAlign w:val="center"/>
                  <w:hideMark/>
                </w:tcPr>
                <w:p w:rsidR="008F7AD7" w:rsidRPr="008F7AD7" w:rsidRDefault="008F7AD7" w:rsidP="008F7AD7">
                  <w:pPr>
                    <w:spacing w:after="0" w:line="240" w:lineRule="auto"/>
                    <w:ind w:firstLineChars="100" w:firstLine="200"/>
                    <w:rPr>
                      <w:rFonts w:eastAsia="Times New Roman" w:cs="Times New Roman"/>
                      <w:sz w:val="20"/>
                      <w:szCs w:val="20"/>
                      <w:lang w:val="en-US" w:eastAsia="ru-RU"/>
                    </w:rPr>
                  </w:pPr>
                </w:p>
              </w:tc>
              <w:tc>
                <w:tcPr>
                  <w:tcW w:w="1196" w:type="dxa"/>
                  <w:tcBorders>
                    <w:top w:val="nil"/>
                    <w:left w:val="nil"/>
                    <w:bottom w:val="nil"/>
                    <w:right w:val="nil"/>
                  </w:tcBorders>
                  <w:shd w:val="clear" w:color="auto" w:fill="auto"/>
                  <w:vAlign w:val="center"/>
                  <w:hideMark/>
                </w:tcPr>
                <w:p w:rsidR="008F7AD7" w:rsidRPr="008F7AD7" w:rsidRDefault="008F7AD7" w:rsidP="008F7AD7">
                  <w:pPr>
                    <w:spacing w:after="0" w:line="240" w:lineRule="auto"/>
                    <w:ind w:firstLineChars="100" w:firstLine="200"/>
                    <w:rPr>
                      <w:rFonts w:eastAsia="Times New Roman" w:cs="Times New Roman"/>
                      <w:sz w:val="20"/>
                      <w:szCs w:val="20"/>
                      <w:lang w:val="en-US" w:eastAsia="ru-RU"/>
                    </w:rPr>
                  </w:pPr>
                </w:p>
              </w:tc>
            </w:tr>
          </w:tbl>
          <w:p w:rsidR="00587591" w:rsidRDefault="00E9693F" w:rsidP="002C1E3E">
            <w:pPr>
              <w:pStyle w:val="a3"/>
              <w:numPr>
                <w:ilvl w:val="0"/>
                <w:numId w:val="22"/>
              </w:numPr>
              <w:rPr>
                <w:sz w:val="28"/>
                <w:szCs w:val="28"/>
                <w:lang w:val="en-US"/>
              </w:rPr>
            </w:pPr>
            <w:r>
              <w:rPr>
                <w:sz w:val="28"/>
                <w:szCs w:val="28"/>
                <w:lang w:val="en-US"/>
              </w:rPr>
              <w:t xml:space="preserve">Make </w:t>
            </w:r>
            <w:r w:rsidR="002C1E3E" w:rsidRPr="002C1E3E">
              <w:rPr>
                <w:sz w:val="28"/>
                <w:szCs w:val="28"/>
                <w:lang w:val="en-US"/>
              </w:rPr>
              <w:t>Critical</w:t>
            </w:r>
            <w:r w:rsidR="00364898">
              <w:rPr>
                <w:sz w:val="28"/>
                <w:szCs w:val="28"/>
                <w:lang w:val="en-US"/>
              </w:rPr>
              <w:t>ly Appraising the</w:t>
            </w:r>
            <w:r w:rsidR="002C1E3E" w:rsidRPr="002C1E3E">
              <w:rPr>
                <w:sz w:val="28"/>
                <w:szCs w:val="28"/>
                <w:lang w:val="en-US"/>
              </w:rPr>
              <w:t xml:space="preserve"> Article</w:t>
            </w:r>
            <w:r>
              <w:rPr>
                <w:sz w:val="28"/>
                <w:szCs w:val="28"/>
                <w:lang w:val="en-US"/>
              </w:rPr>
              <w:t>.</w:t>
            </w:r>
          </w:p>
          <w:p w:rsidR="00587591" w:rsidRPr="00587591" w:rsidRDefault="00587591" w:rsidP="00587591">
            <w:pPr>
              <w:spacing w:line="240" w:lineRule="auto"/>
              <w:jc w:val="center"/>
              <w:rPr>
                <w:rFonts w:cs="Times New Roman"/>
                <w:b/>
                <w:sz w:val="20"/>
                <w:szCs w:val="20"/>
                <w:lang w:val="en-US"/>
              </w:rPr>
            </w:pPr>
            <w:r w:rsidRPr="00587591">
              <w:rPr>
                <w:rFonts w:cs="Times New Roman"/>
                <w:b/>
                <w:color w:val="231F20"/>
                <w:sz w:val="20"/>
                <w:szCs w:val="20"/>
                <w:lang w:val="en-US"/>
              </w:rPr>
              <w:t>Myocarditis</w:t>
            </w:r>
            <w:r w:rsidRPr="00587591">
              <w:rPr>
                <w:rFonts w:cs="Times New Roman"/>
                <w:b/>
                <w:color w:val="231F20"/>
                <w:spacing w:val="-20"/>
                <w:sz w:val="20"/>
                <w:szCs w:val="20"/>
                <w:lang w:val="en-US"/>
              </w:rPr>
              <w:t xml:space="preserve"> </w:t>
            </w:r>
            <w:r w:rsidRPr="00587591">
              <w:rPr>
                <w:rFonts w:cs="Times New Roman"/>
                <w:b/>
                <w:color w:val="231F20"/>
                <w:sz w:val="20"/>
                <w:szCs w:val="20"/>
                <w:lang w:val="en-US"/>
              </w:rPr>
              <w:t>associated</w:t>
            </w:r>
            <w:r w:rsidRPr="00587591">
              <w:rPr>
                <w:rFonts w:cs="Times New Roman"/>
                <w:b/>
                <w:color w:val="231F20"/>
                <w:spacing w:val="-19"/>
                <w:sz w:val="20"/>
                <w:szCs w:val="20"/>
                <w:lang w:val="en-US"/>
              </w:rPr>
              <w:t xml:space="preserve"> </w:t>
            </w:r>
            <w:r w:rsidRPr="00587591">
              <w:rPr>
                <w:rFonts w:cs="Times New Roman"/>
                <w:b/>
                <w:color w:val="231F20"/>
                <w:sz w:val="20"/>
                <w:szCs w:val="20"/>
                <w:lang w:val="en-US"/>
              </w:rPr>
              <w:t>with</w:t>
            </w:r>
            <w:r w:rsidRPr="00587591">
              <w:rPr>
                <w:rFonts w:cs="Times New Roman"/>
                <w:b/>
                <w:color w:val="231F20"/>
                <w:spacing w:val="-18"/>
                <w:sz w:val="20"/>
                <w:szCs w:val="20"/>
                <w:lang w:val="en-US"/>
              </w:rPr>
              <w:t xml:space="preserve"> </w:t>
            </w:r>
            <w:r w:rsidRPr="00587591">
              <w:rPr>
                <w:rFonts w:cs="Times New Roman"/>
                <w:b/>
                <w:i/>
                <w:color w:val="231F20"/>
                <w:sz w:val="20"/>
                <w:szCs w:val="20"/>
                <w:lang w:val="en-US"/>
              </w:rPr>
              <w:t>Plasmodium</w:t>
            </w:r>
            <w:r w:rsidRPr="00587591">
              <w:rPr>
                <w:rFonts w:cs="Times New Roman"/>
                <w:b/>
                <w:i/>
                <w:color w:val="231F20"/>
                <w:spacing w:val="-28"/>
                <w:sz w:val="20"/>
                <w:szCs w:val="20"/>
                <w:lang w:val="en-US"/>
              </w:rPr>
              <w:t xml:space="preserve"> </w:t>
            </w:r>
            <w:r w:rsidRPr="00587591">
              <w:rPr>
                <w:rFonts w:cs="Times New Roman"/>
                <w:b/>
                <w:i/>
                <w:color w:val="231F20"/>
                <w:sz w:val="20"/>
                <w:szCs w:val="20"/>
                <w:lang w:val="en-US"/>
              </w:rPr>
              <w:t>vivax</w:t>
            </w:r>
            <w:r w:rsidRPr="00587591">
              <w:rPr>
                <w:rFonts w:cs="Times New Roman"/>
                <w:b/>
                <w:i/>
                <w:color w:val="231F20"/>
                <w:spacing w:val="-28"/>
                <w:sz w:val="20"/>
                <w:szCs w:val="20"/>
                <w:lang w:val="en-US"/>
              </w:rPr>
              <w:t xml:space="preserve"> </w:t>
            </w:r>
            <w:r w:rsidRPr="00587591">
              <w:rPr>
                <w:rFonts w:cs="Times New Roman"/>
                <w:b/>
                <w:color w:val="231F20"/>
                <w:sz w:val="20"/>
                <w:szCs w:val="20"/>
                <w:lang w:val="en-US"/>
              </w:rPr>
              <w:t>malaria: a case</w:t>
            </w:r>
            <w:r w:rsidRPr="00587591">
              <w:rPr>
                <w:rFonts w:cs="Times New Roman"/>
                <w:b/>
                <w:color w:val="231F20"/>
                <w:spacing w:val="-5"/>
                <w:sz w:val="20"/>
                <w:szCs w:val="20"/>
                <w:lang w:val="en-US"/>
              </w:rPr>
              <w:t xml:space="preserve"> </w:t>
            </w:r>
            <w:r w:rsidRPr="00587591">
              <w:rPr>
                <w:rFonts w:cs="Times New Roman"/>
                <w:b/>
                <w:color w:val="231F20"/>
                <w:sz w:val="20"/>
                <w:szCs w:val="20"/>
                <w:lang w:val="en-US"/>
              </w:rPr>
              <w:t>report</w:t>
            </w:r>
          </w:p>
          <w:p w:rsidR="00587591" w:rsidRDefault="00587591" w:rsidP="00587591">
            <w:pPr>
              <w:pStyle w:val="1"/>
              <w:spacing w:before="0"/>
              <w:ind w:left="0" w:right="0"/>
              <w:outlineLvl w:val="0"/>
              <w:rPr>
                <w:sz w:val="25"/>
              </w:rPr>
            </w:pPr>
            <w:r w:rsidRPr="00EB3B44">
              <w:rPr>
                <w:rFonts w:ascii="Times New Roman" w:hAnsi="Times New Roman" w:cs="Times New Roman"/>
                <w:color w:val="231F20"/>
                <w:sz w:val="20"/>
                <w:szCs w:val="20"/>
              </w:rPr>
              <w:t>Ana</w:t>
            </w:r>
            <w:r w:rsidRPr="00EB3B44">
              <w:rPr>
                <w:rFonts w:ascii="Times New Roman" w:hAnsi="Times New Roman" w:cs="Times New Roman"/>
                <w:color w:val="231F20"/>
                <w:spacing w:val="-19"/>
                <w:sz w:val="20"/>
                <w:szCs w:val="20"/>
              </w:rPr>
              <w:t xml:space="preserve"> </w:t>
            </w:r>
            <w:r w:rsidRPr="00EB3B44">
              <w:rPr>
                <w:rFonts w:ascii="Times New Roman" w:hAnsi="Times New Roman" w:cs="Times New Roman"/>
                <w:color w:val="231F20"/>
                <w:sz w:val="20"/>
                <w:szCs w:val="20"/>
              </w:rPr>
              <w:t>Maria</w:t>
            </w:r>
            <w:r w:rsidRPr="00EB3B44">
              <w:rPr>
                <w:rFonts w:ascii="Times New Roman" w:hAnsi="Times New Roman" w:cs="Times New Roman"/>
                <w:color w:val="231F20"/>
                <w:spacing w:val="-19"/>
                <w:sz w:val="20"/>
                <w:szCs w:val="20"/>
              </w:rPr>
              <w:t xml:space="preserve"> </w:t>
            </w:r>
            <w:r w:rsidRPr="00EB3B44">
              <w:rPr>
                <w:rFonts w:ascii="Times New Roman" w:hAnsi="Times New Roman" w:cs="Times New Roman"/>
                <w:color w:val="231F20"/>
                <w:sz w:val="20"/>
                <w:szCs w:val="20"/>
              </w:rPr>
              <w:t>Revoredo</w:t>
            </w:r>
            <w:r w:rsidRPr="00EB3B44">
              <w:rPr>
                <w:rFonts w:ascii="Times New Roman" w:hAnsi="Times New Roman" w:cs="Times New Roman"/>
                <w:color w:val="231F20"/>
                <w:spacing w:val="-18"/>
                <w:sz w:val="20"/>
                <w:szCs w:val="20"/>
              </w:rPr>
              <w:t xml:space="preserve"> </w:t>
            </w:r>
            <w:r w:rsidRPr="00EB3B44">
              <w:rPr>
                <w:rFonts w:ascii="Times New Roman" w:hAnsi="Times New Roman" w:cs="Times New Roman"/>
                <w:color w:val="231F20"/>
                <w:sz w:val="20"/>
                <w:szCs w:val="20"/>
              </w:rPr>
              <w:t>da</w:t>
            </w:r>
            <w:r w:rsidRPr="00EB3B44">
              <w:rPr>
                <w:rFonts w:ascii="Times New Roman" w:hAnsi="Times New Roman" w:cs="Times New Roman"/>
                <w:color w:val="231F20"/>
                <w:spacing w:val="-19"/>
                <w:sz w:val="20"/>
                <w:szCs w:val="20"/>
              </w:rPr>
              <w:t xml:space="preserve"> </w:t>
            </w:r>
            <w:r w:rsidRPr="00EB3B44">
              <w:rPr>
                <w:rFonts w:ascii="Times New Roman" w:hAnsi="Times New Roman" w:cs="Times New Roman"/>
                <w:color w:val="231F20"/>
                <w:sz w:val="20"/>
                <w:szCs w:val="20"/>
              </w:rPr>
              <w:t>Silva</w:t>
            </w:r>
            <w:r w:rsidRPr="00EB3B44">
              <w:rPr>
                <w:rFonts w:ascii="Times New Roman" w:hAnsi="Times New Roman" w:cs="Times New Roman"/>
                <w:color w:val="231F20"/>
                <w:spacing w:val="-18"/>
                <w:sz w:val="20"/>
                <w:szCs w:val="20"/>
              </w:rPr>
              <w:t xml:space="preserve"> </w:t>
            </w:r>
            <w:r w:rsidRPr="00EB3B44">
              <w:rPr>
                <w:rFonts w:ascii="Times New Roman" w:hAnsi="Times New Roman" w:cs="Times New Roman"/>
                <w:color w:val="231F20"/>
                <w:sz w:val="20"/>
                <w:szCs w:val="20"/>
              </w:rPr>
              <w:t>Ventura</w:t>
            </w:r>
            <w:r w:rsidRPr="00EB3B44">
              <w:rPr>
                <w:rFonts w:ascii="Times New Roman" w:hAnsi="Times New Roman" w:cs="Times New Roman"/>
                <w:i w:val="0"/>
                <w:color w:val="231F20"/>
                <w:position w:val="8"/>
                <w:sz w:val="20"/>
                <w:szCs w:val="20"/>
              </w:rPr>
              <w:t>[1],[2]</w:t>
            </w:r>
            <w:r w:rsidRPr="00EB3B44">
              <w:rPr>
                <w:rFonts w:ascii="Times New Roman" w:hAnsi="Times New Roman" w:cs="Times New Roman"/>
                <w:color w:val="231F20"/>
                <w:sz w:val="20"/>
                <w:szCs w:val="20"/>
              </w:rPr>
              <w:t>,</w:t>
            </w:r>
            <w:r w:rsidRPr="00EB3B44">
              <w:rPr>
                <w:rFonts w:ascii="Times New Roman" w:hAnsi="Times New Roman" w:cs="Times New Roman"/>
                <w:color w:val="231F20"/>
                <w:spacing w:val="-19"/>
                <w:sz w:val="20"/>
                <w:szCs w:val="20"/>
              </w:rPr>
              <w:t xml:space="preserve"> </w:t>
            </w:r>
            <w:r w:rsidRPr="00EB3B44">
              <w:rPr>
                <w:rFonts w:ascii="Times New Roman" w:hAnsi="Times New Roman" w:cs="Times New Roman"/>
                <w:color w:val="231F20"/>
                <w:spacing w:val="-6"/>
                <w:sz w:val="20"/>
                <w:szCs w:val="20"/>
              </w:rPr>
              <w:t>Tânia</w:t>
            </w:r>
            <w:r w:rsidRPr="00EB3B44">
              <w:rPr>
                <w:rFonts w:ascii="Times New Roman" w:hAnsi="Times New Roman" w:cs="Times New Roman"/>
                <w:color w:val="231F20"/>
                <w:spacing w:val="-18"/>
                <w:sz w:val="20"/>
                <w:szCs w:val="20"/>
              </w:rPr>
              <w:t xml:space="preserve"> </w:t>
            </w:r>
            <w:r w:rsidRPr="00EB3B44">
              <w:rPr>
                <w:rFonts w:ascii="Times New Roman" w:hAnsi="Times New Roman" w:cs="Times New Roman"/>
                <w:color w:val="231F20"/>
                <w:sz w:val="20"/>
                <w:szCs w:val="20"/>
              </w:rPr>
              <w:t>do</w:t>
            </w:r>
            <w:r w:rsidRPr="00EB3B44">
              <w:rPr>
                <w:rFonts w:ascii="Times New Roman" w:hAnsi="Times New Roman" w:cs="Times New Roman"/>
                <w:color w:val="231F20"/>
                <w:spacing w:val="-19"/>
                <w:sz w:val="20"/>
                <w:szCs w:val="20"/>
              </w:rPr>
              <w:t xml:space="preserve"> </w:t>
            </w:r>
            <w:r w:rsidRPr="00EB3B44">
              <w:rPr>
                <w:rFonts w:ascii="Times New Roman" w:hAnsi="Times New Roman" w:cs="Times New Roman"/>
                <w:color w:val="231F20"/>
                <w:sz w:val="20"/>
                <w:szCs w:val="20"/>
              </w:rPr>
              <w:t>Socorro</w:t>
            </w:r>
            <w:r w:rsidRPr="00EB3B44">
              <w:rPr>
                <w:rFonts w:ascii="Times New Roman" w:hAnsi="Times New Roman" w:cs="Times New Roman"/>
                <w:color w:val="231F20"/>
                <w:spacing w:val="-18"/>
                <w:sz w:val="20"/>
                <w:szCs w:val="20"/>
              </w:rPr>
              <w:t xml:space="preserve"> </w:t>
            </w:r>
            <w:r w:rsidRPr="00EB3B44">
              <w:rPr>
                <w:rFonts w:ascii="Times New Roman" w:hAnsi="Times New Roman" w:cs="Times New Roman"/>
                <w:color w:val="231F20"/>
                <w:sz w:val="20"/>
                <w:szCs w:val="20"/>
              </w:rPr>
              <w:t>Souza</w:t>
            </w:r>
            <w:r w:rsidRPr="00EB3B44">
              <w:rPr>
                <w:rFonts w:ascii="Times New Roman" w:hAnsi="Times New Roman" w:cs="Times New Roman"/>
                <w:color w:val="231F20"/>
                <w:spacing w:val="-19"/>
                <w:sz w:val="20"/>
                <w:szCs w:val="20"/>
              </w:rPr>
              <w:t xml:space="preserve"> </w:t>
            </w:r>
            <w:r w:rsidRPr="00EB3B44">
              <w:rPr>
                <w:rFonts w:ascii="Times New Roman" w:hAnsi="Times New Roman" w:cs="Times New Roman"/>
                <w:color w:val="231F20"/>
                <w:sz w:val="20"/>
                <w:szCs w:val="20"/>
              </w:rPr>
              <w:t>Chaves</w:t>
            </w:r>
            <w:r w:rsidRPr="00EB3B44">
              <w:rPr>
                <w:rFonts w:ascii="Times New Roman" w:hAnsi="Times New Roman" w:cs="Times New Roman"/>
                <w:i w:val="0"/>
                <w:color w:val="231F20"/>
                <w:position w:val="8"/>
                <w:sz w:val="20"/>
                <w:szCs w:val="20"/>
              </w:rPr>
              <w:t>[1]</w:t>
            </w:r>
            <w:r w:rsidRPr="00EB3B44">
              <w:rPr>
                <w:rFonts w:ascii="Times New Roman" w:hAnsi="Times New Roman" w:cs="Times New Roman"/>
                <w:color w:val="231F20"/>
                <w:sz w:val="20"/>
                <w:szCs w:val="20"/>
              </w:rPr>
              <w:t>,</w:t>
            </w:r>
          </w:p>
          <w:p w:rsidR="00587591" w:rsidRDefault="00587591" w:rsidP="00587591">
            <w:pPr>
              <w:pStyle w:val="2"/>
              <w:spacing w:before="0"/>
              <w:ind w:left="0"/>
              <w:jc w:val="both"/>
              <w:outlineLvl w:val="1"/>
              <w:rPr>
                <w:rFonts w:ascii="Times New Roman"/>
                <w:color w:val="231F20"/>
              </w:rPr>
            </w:pPr>
          </w:p>
          <w:p w:rsidR="00587591" w:rsidRPr="00B24E0D" w:rsidRDefault="00587591" w:rsidP="00587591">
            <w:pPr>
              <w:pStyle w:val="2"/>
              <w:spacing w:before="0"/>
              <w:ind w:left="0"/>
              <w:jc w:val="both"/>
              <w:outlineLvl w:val="1"/>
              <w:rPr>
                <w:rFonts w:ascii="Times New Roman" w:hAnsi="Times New Roman" w:cs="Times New Roman"/>
              </w:rPr>
            </w:pPr>
            <w:r w:rsidRPr="00B24E0D">
              <w:rPr>
                <w:rFonts w:ascii="Times New Roman" w:hAnsi="Times New Roman" w:cs="Times New Roman"/>
                <w:color w:val="231F20"/>
              </w:rPr>
              <w:t>ABSTRACT</w:t>
            </w:r>
          </w:p>
          <w:p w:rsidR="00587591" w:rsidRPr="00B24E0D" w:rsidRDefault="00587591" w:rsidP="00587591">
            <w:pPr>
              <w:pStyle w:val="a6"/>
              <w:jc w:val="both"/>
            </w:pPr>
            <w:r w:rsidRPr="00B24E0D">
              <w:rPr>
                <w:color w:val="231F20"/>
              </w:rPr>
              <w:t xml:space="preserve">Malaria remains a major public health problem in Brazil where </w:t>
            </w:r>
            <w:r w:rsidRPr="00B24E0D">
              <w:rPr>
                <w:i/>
                <w:color w:val="231F20"/>
              </w:rPr>
              <w:t xml:space="preserve">Plasmodium vivax </w:t>
            </w:r>
            <w:r w:rsidRPr="00B24E0D">
              <w:rPr>
                <w:color w:val="231F20"/>
              </w:rPr>
              <w:t xml:space="preserve">is the predominant species, responsible     for 82% of registered cases in 2013. Though benign, </w:t>
            </w:r>
            <w:r w:rsidRPr="00B24E0D">
              <w:rPr>
                <w:i/>
                <w:color w:val="231F20"/>
                <w:spacing w:val="-13"/>
              </w:rPr>
              <w:t xml:space="preserve">P. </w:t>
            </w:r>
            <w:r w:rsidRPr="00B24E0D">
              <w:rPr>
                <w:i/>
                <w:color w:val="231F20"/>
              </w:rPr>
              <w:t xml:space="preserve">vivax </w:t>
            </w:r>
            <w:r w:rsidRPr="00B24E0D">
              <w:rPr>
                <w:color w:val="231F20"/>
              </w:rPr>
              <w:t>infection may sometimes evolve with complications and a fatal outcome. Here, we report a severe case of P</w:t>
            </w:r>
            <w:r w:rsidRPr="00B24E0D">
              <w:rPr>
                <w:i/>
                <w:color w:val="231F20"/>
              </w:rPr>
              <w:t xml:space="preserve">. vivax </w:t>
            </w:r>
            <w:r w:rsidRPr="00B24E0D">
              <w:rPr>
                <w:color w:val="231F20"/>
              </w:rPr>
              <w:t>malaria in a 35-year-old Brazilian man from a malaria endemic area, who presented with reversible</w:t>
            </w:r>
            <w:r w:rsidRPr="00B24E0D">
              <w:rPr>
                <w:color w:val="231F20"/>
                <w:spacing w:val="-2"/>
              </w:rPr>
              <w:t xml:space="preserve"> </w:t>
            </w:r>
            <w:r w:rsidRPr="00B24E0D">
              <w:rPr>
                <w:color w:val="231F20"/>
              </w:rPr>
              <w:t xml:space="preserve">myocarditis. </w:t>
            </w:r>
            <w:r w:rsidRPr="00B24E0D">
              <w:rPr>
                <w:b/>
                <w:color w:val="231F20"/>
              </w:rPr>
              <w:t xml:space="preserve">Keywords: </w:t>
            </w:r>
            <w:r w:rsidRPr="00B24E0D">
              <w:rPr>
                <w:color w:val="231F20"/>
              </w:rPr>
              <w:t xml:space="preserve">Malaria. Reversible myocarditis. Severe </w:t>
            </w:r>
            <w:r w:rsidRPr="00B24E0D">
              <w:rPr>
                <w:i/>
                <w:color w:val="231F20"/>
              </w:rPr>
              <w:t xml:space="preserve">Plasmodium vivax </w:t>
            </w:r>
            <w:r w:rsidRPr="00B24E0D">
              <w:rPr>
                <w:color w:val="231F20"/>
              </w:rPr>
              <w:t>malaria.</w:t>
            </w:r>
          </w:p>
          <w:p w:rsidR="00587591" w:rsidRPr="00587591" w:rsidRDefault="00587591" w:rsidP="00587591">
            <w:pPr>
              <w:spacing w:line="240" w:lineRule="auto"/>
              <w:jc w:val="both"/>
              <w:rPr>
                <w:rFonts w:cs="Times New Roman"/>
                <w:sz w:val="20"/>
                <w:szCs w:val="20"/>
                <w:lang w:val="en-US"/>
              </w:rPr>
            </w:pPr>
            <w:r w:rsidRPr="00587591">
              <w:rPr>
                <w:rFonts w:cs="Times New Roman"/>
                <w:b/>
                <w:color w:val="231F20"/>
                <w:w w:val="135"/>
                <w:sz w:val="20"/>
                <w:szCs w:val="20"/>
                <w:lang w:val="en-US"/>
              </w:rPr>
              <w:t xml:space="preserve">INTRODUCTION. </w:t>
            </w:r>
            <w:r w:rsidRPr="00587591">
              <w:rPr>
                <w:rFonts w:cs="Times New Roman"/>
                <w:color w:val="231F20"/>
                <w:sz w:val="20"/>
                <w:szCs w:val="20"/>
                <w:lang w:val="en-US"/>
              </w:rPr>
              <w:t>Brazil, where malaria is endemic in the Amazon region</w:t>
            </w:r>
            <w:r w:rsidRPr="00587591">
              <w:rPr>
                <w:rFonts w:cs="Times New Roman"/>
                <w:color w:val="231F20"/>
                <w:position w:val="7"/>
                <w:sz w:val="20"/>
                <w:szCs w:val="20"/>
                <w:lang w:val="en-US"/>
              </w:rPr>
              <w:t>1</w:t>
            </w:r>
            <w:r w:rsidRPr="00587591">
              <w:rPr>
                <w:rFonts w:cs="Times New Roman"/>
                <w:color w:val="231F20"/>
                <w:sz w:val="20"/>
                <w:szCs w:val="20"/>
                <w:lang w:val="en-US"/>
              </w:rPr>
              <w:t>, is</w:t>
            </w:r>
            <w:r w:rsidRPr="00587591">
              <w:rPr>
                <w:rFonts w:cs="Times New Roman"/>
                <w:color w:val="231F20"/>
                <w:spacing w:val="-4"/>
                <w:sz w:val="20"/>
                <w:szCs w:val="20"/>
                <w:lang w:val="en-US"/>
              </w:rPr>
              <w:t xml:space="preserve"> </w:t>
            </w:r>
            <w:r w:rsidRPr="00587591">
              <w:rPr>
                <w:rFonts w:cs="Times New Roman"/>
                <w:color w:val="231F20"/>
                <w:sz w:val="20"/>
                <w:szCs w:val="20"/>
                <w:lang w:val="en-US"/>
              </w:rPr>
              <w:t>one</w:t>
            </w:r>
            <w:r w:rsidRPr="00587591">
              <w:rPr>
                <w:rFonts w:cs="Times New Roman"/>
                <w:color w:val="231F20"/>
                <w:spacing w:val="-4"/>
                <w:sz w:val="20"/>
                <w:szCs w:val="20"/>
                <w:lang w:val="en-US"/>
              </w:rPr>
              <w:t xml:space="preserve"> </w:t>
            </w:r>
            <w:r w:rsidRPr="00587591">
              <w:rPr>
                <w:rFonts w:cs="Times New Roman"/>
                <w:color w:val="231F20"/>
                <w:sz w:val="20"/>
                <w:szCs w:val="20"/>
                <w:lang w:val="en-US"/>
              </w:rPr>
              <w:t>of</w:t>
            </w:r>
            <w:r w:rsidRPr="00587591">
              <w:rPr>
                <w:rFonts w:cs="Times New Roman"/>
                <w:color w:val="231F20"/>
                <w:spacing w:val="-4"/>
                <w:sz w:val="20"/>
                <w:szCs w:val="20"/>
                <w:lang w:val="en-US"/>
              </w:rPr>
              <w:t xml:space="preserve"> </w:t>
            </w:r>
            <w:r w:rsidRPr="00587591">
              <w:rPr>
                <w:rFonts w:cs="Times New Roman"/>
                <w:color w:val="231F20"/>
                <w:sz w:val="20"/>
                <w:szCs w:val="20"/>
                <w:lang w:val="en-US"/>
              </w:rPr>
              <w:t>the</w:t>
            </w:r>
            <w:r w:rsidRPr="00587591">
              <w:rPr>
                <w:rFonts w:cs="Times New Roman"/>
                <w:color w:val="231F20"/>
                <w:spacing w:val="-3"/>
                <w:sz w:val="20"/>
                <w:szCs w:val="20"/>
                <w:lang w:val="en-US"/>
              </w:rPr>
              <w:t xml:space="preserve"> </w:t>
            </w:r>
            <w:r w:rsidRPr="00587591">
              <w:rPr>
                <w:rFonts w:cs="Times New Roman"/>
                <w:color w:val="231F20"/>
                <w:sz w:val="20"/>
                <w:szCs w:val="20"/>
                <w:lang w:val="en-US"/>
              </w:rPr>
              <w:t>few</w:t>
            </w:r>
            <w:r w:rsidRPr="00587591">
              <w:rPr>
                <w:rFonts w:cs="Times New Roman"/>
                <w:color w:val="231F20"/>
                <w:spacing w:val="-4"/>
                <w:sz w:val="20"/>
                <w:szCs w:val="20"/>
                <w:lang w:val="en-US"/>
              </w:rPr>
              <w:t xml:space="preserve"> </w:t>
            </w:r>
            <w:r w:rsidRPr="00587591">
              <w:rPr>
                <w:rFonts w:cs="Times New Roman"/>
                <w:color w:val="231F20"/>
                <w:sz w:val="20"/>
                <w:szCs w:val="20"/>
                <w:lang w:val="en-US"/>
              </w:rPr>
              <w:t>countries</w:t>
            </w:r>
            <w:r w:rsidRPr="00587591">
              <w:rPr>
                <w:rFonts w:cs="Times New Roman"/>
                <w:color w:val="231F20"/>
                <w:spacing w:val="-4"/>
                <w:sz w:val="20"/>
                <w:szCs w:val="20"/>
                <w:lang w:val="en-US"/>
              </w:rPr>
              <w:t xml:space="preserve"> </w:t>
            </w:r>
            <w:r w:rsidRPr="00587591">
              <w:rPr>
                <w:rFonts w:cs="Times New Roman"/>
                <w:color w:val="231F20"/>
                <w:sz w:val="20"/>
                <w:szCs w:val="20"/>
                <w:lang w:val="en-US"/>
              </w:rPr>
              <w:t>around</w:t>
            </w:r>
            <w:r w:rsidRPr="00587591">
              <w:rPr>
                <w:rFonts w:cs="Times New Roman"/>
                <w:color w:val="231F20"/>
                <w:spacing w:val="-3"/>
                <w:sz w:val="20"/>
                <w:szCs w:val="20"/>
                <w:lang w:val="en-US"/>
              </w:rPr>
              <w:t xml:space="preserve"> </w:t>
            </w:r>
            <w:r w:rsidRPr="00587591">
              <w:rPr>
                <w:rFonts w:cs="Times New Roman"/>
                <w:color w:val="231F20"/>
                <w:sz w:val="20"/>
                <w:szCs w:val="20"/>
                <w:lang w:val="en-US"/>
              </w:rPr>
              <w:t>the</w:t>
            </w:r>
            <w:r w:rsidRPr="00587591">
              <w:rPr>
                <w:rFonts w:cs="Times New Roman"/>
                <w:color w:val="231F20"/>
                <w:spacing w:val="-4"/>
                <w:sz w:val="20"/>
                <w:szCs w:val="20"/>
                <w:lang w:val="en-US"/>
              </w:rPr>
              <w:t xml:space="preserve"> </w:t>
            </w:r>
            <w:r w:rsidRPr="00587591">
              <w:rPr>
                <w:rFonts w:cs="Times New Roman"/>
                <w:color w:val="231F20"/>
                <w:sz w:val="20"/>
                <w:szCs w:val="20"/>
                <w:lang w:val="en-US"/>
              </w:rPr>
              <w:t>world</w:t>
            </w:r>
            <w:r w:rsidRPr="00587591">
              <w:rPr>
                <w:rFonts w:cs="Times New Roman"/>
                <w:color w:val="231F20"/>
                <w:spacing w:val="-4"/>
                <w:sz w:val="20"/>
                <w:szCs w:val="20"/>
                <w:lang w:val="en-US"/>
              </w:rPr>
              <w:t xml:space="preserve"> </w:t>
            </w:r>
            <w:r w:rsidRPr="00587591">
              <w:rPr>
                <w:rFonts w:cs="Times New Roman"/>
                <w:color w:val="231F20"/>
                <w:sz w:val="20"/>
                <w:szCs w:val="20"/>
                <w:lang w:val="en-US"/>
              </w:rPr>
              <w:t>with</w:t>
            </w:r>
            <w:r w:rsidRPr="00587591">
              <w:rPr>
                <w:rFonts w:cs="Times New Roman"/>
                <w:color w:val="231F20"/>
                <w:spacing w:val="-3"/>
                <w:sz w:val="20"/>
                <w:szCs w:val="20"/>
                <w:lang w:val="en-US"/>
              </w:rPr>
              <w:t xml:space="preserve"> </w:t>
            </w:r>
            <w:r w:rsidRPr="00587591">
              <w:rPr>
                <w:rFonts w:cs="Times New Roman"/>
                <w:i/>
                <w:color w:val="231F20"/>
                <w:sz w:val="20"/>
                <w:szCs w:val="20"/>
                <w:lang w:val="en-US"/>
              </w:rPr>
              <w:t xml:space="preserve">Plasmodium vivax </w:t>
            </w:r>
            <w:r w:rsidRPr="00587591">
              <w:rPr>
                <w:rFonts w:cs="Times New Roman"/>
                <w:color w:val="231F20"/>
                <w:sz w:val="20"/>
                <w:szCs w:val="20"/>
                <w:lang w:val="en-US"/>
              </w:rPr>
              <w:t xml:space="preserve">predominance. </w:t>
            </w:r>
            <w:r w:rsidRPr="00587591">
              <w:rPr>
                <w:rFonts w:cs="Times New Roman"/>
                <w:color w:val="231F20"/>
                <w:spacing w:val="-8"/>
                <w:sz w:val="20"/>
                <w:szCs w:val="20"/>
                <w:lang w:val="en-US"/>
              </w:rPr>
              <w:t xml:space="preserve">We </w:t>
            </w:r>
            <w:r w:rsidRPr="00587591">
              <w:rPr>
                <w:rFonts w:cs="Times New Roman"/>
                <w:color w:val="231F20"/>
                <w:sz w:val="20"/>
                <w:szCs w:val="20"/>
                <w:lang w:val="en-US"/>
              </w:rPr>
              <w:t xml:space="preserve">report a case of </w:t>
            </w:r>
            <w:r w:rsidRPr="00587591">
              <w:rPr>
                <w:rFonts w:cs="Times New Roman"/>
                <w:i/>
                <w:color w:val="231F20"/>
                <w:spacing w:val="-13"/>
                <w:sz w:val="20"/>
                <w:szCs w:val="20"/>
                <w:lang w:val="en-US"/>
              </w:rPr>
              <w:t xml:space="preserve">P. </w:t>
            </w:r>
            <w:r w:rsidRPr="00587591">
              <w:rPr>
                <w:rFonts w:cs="Times New Roman"/>
                <w:i/>
                <w:color w:val="231F20"/>
                <w:sz w:val="20"/>
                <w:szCs w:val="20"/>
                <w:lang w:val="en-US"/>
              </w:rPr>
              <w:t xml:space="preserve">vivax </w:t>
            </w:r>
            <w:r w:rsidRPr="00587591">
              <w:rPr>
                <w:rFonts w:cs="Times New Roman"/>
                <w:color w:val="231F20"/>
                <w:sz w:val="20"/>
                <w:szCs w:val="20"/>
                <w:lang w:val="en-US"/>
              </w:rPr>
              <w:t>malaria in a 35-year-old patient from Anajás, a province in the Island of Marajó, State of Pará (00º98'S, 49º93'W), which is</w:t>
            </w:r>
            <w:r w:rsidRPr="00587591">
              <w:rPr>
                <w:rFonts w:cs="Times New Roman"/>
                <w:color w:val="231F20"/>
                <w:spacing w:val="-25"/>
                <w:sz w:val="20"/>
                <w:szCs w:val="20"/>
                <w:lang w:val="en-US"/>
              </w:rPr>
              <w:t xml:space="preserve"> </w:t>
            </w:r>
            <w:r w:rsidRPr="00587591">
              <w:rPr>
                <w:rFonts w:cs="Times New Roman"/>
                <w:color w:val="231F20"/>
                <w:sz w:val="20"/>
                <w:szCs w:val="20"/>
                <w:lang w:val="en-US"/>
              </w:rPr>
              <w:t>considered a high-risk area for malaria. Severe</w:t>
            </w:r>
            <w:r w:rsidRPr="00587591">
              <w:rPr>
                <w:rFonts w:cs="Times New Roman"/>
                <w:color w:val="231F20"/>
                <w:spacing w:val="-29"/>
                <w:sz w:val="20"/>
                <w:szCs w:val="20"/>
                <w:lang w:val="en-US"/>
              </w:rPr>
              <w:t xml:space="preserve"> </w:t>
            </w:r>
            <w:r w:rsidRPr="00587591">
              <w:rPr>
                <w:rFonts w:cs="Times New Roman"/>
                <w:color w:val="231F20"/>
                <w:sz w:val="20"/>
                <w:szCs w:val="20"/>
                <w:lang w:val="en-US"/>
              </w:rPr>
              <w:t>malaria</w:t>
            </w:r>
            <w:r w:rsidRPr="00587591">
              <w:rPr>
                <w:rFonts w:cs="Times New Roman"/>
                <w:color w:val="231F20"/>
                <w:spacing w:val="-28"/>
                <w:sz w:val="20"/>
                <w:szCs w:val="20"/>
                <w:lang w:val="en-US"/>
              </w:rPr>
              <w:t xml:space="preserve"> </w:t>
            </w:r>
            <w:r w:rsidRPr="00587591">
              <w:rPr>
                <w:rFonts w:cs="Times New Roman"/>
                <w:color w:val="231F20"/>
                <w:sz w:val="20"/>
                <w:szCs w:val="20"/>
                <w:lang w:val="en-US"/>
              </w:rPr>
              <w:t>is</w:t>
            </w:r>
            <w:r w:rsidRPr="00587591">
              <w:rPr>
                <w:rFonts w:cs="Times New Roman"/>
                <w:color w:val="231F20"/>
                <w:spacing w:val="-29"/>
                <w:sz w:val="20"/>
                <w:szCs w:val="20"/>
                <w:lang w:val="en-US"/>
              </w:rPr>
              <w:t xml:space="preserve"> </w:t>
            </w:r>
            <w:r w:rsidRPr="00587591">
              <w:rPr>
                <w:rFonts w:cs="Times New Roman"/>
                <w:color w:val="231F20"/>
                <w:sz w:val="20"/>
                <w:szCs w:val="20"/>
                <w:lang w:val="en-US"/>
              </w:rPr>
              <w:t>caused</w:t>
            </w:r>
            <w:r w:rsidRPr="00587591">
              <w:rPr>
                <w:rFonts w:cs="Times New Roman"/>
                <w:color w:val="231F20"/>
                <w:spacing w:val="-28"/>
                <w:sz w:val="20"/>
                <w:szCs w:val="20"/>
                <w:lang w:val="en-US"/>
              </w:rPr>
              <w:t xml:space="preserve"> </w:t>
            </w:r>
            <w:r w:rsidRPr="00587591">
              <w:rPr>
                <w:rFonts w:cs="Times New Roman"/>
                <w:color w:val="231F20"/>
                <w:sz w:val="20"/>
                <w:szCs w:val="20"/>
                <w:lang w:val="en-US"/>
              </w:rPr>
              <w:t>mainly</w:t>
            </w:r>
            <w:r w:rsidRPr="00587591">
              <w:rPr>
                <w:rFonts w:cs="Times New Roman"/>
                <w:color w:val="231F20"/>
                <w:spacing w:val="-28"/>
                <w:sz w:val="20"/>
                <w:szCs w:val="20"/>
                <w:lang w:val="en-US"/>
              </w:rPr>
              <w:t xml:space="preserve"> </w:t>
            </w:r>
            <w:r w:rsidRPr="00587591">
              <w:rPr>
                <w:rFonts w:cs="Times New Roman"/>
                <w:color w:val="231F20"/>
                <w:sz w:val="20"/>
                <w:szCs w:val="20"/>
                <w:lang w:val="en-US"/>
              </w:rPr>
              <w:t>by</w:t>
            </w:r>
            <w:r w:rsidRPr="00587591">
              <w:rPr>
                <w:rFonts w:cs="Times New Roman"/>
                <w:color w:val="231F20"/>
                <w:spacing w:val="-29"/>
                <w:sz w:val="20"/>
                <w:szCs w:val="20"/>
                <w:lang w:val="en-US"/>
              </w:rPr>
              <w:t xml:space="preserve"> </w:t>
            </w:r>
            <w:r w:rsidRPr="00587591">
              <w:rPr>
                <w:rFonts w:cs="Times New Roman"/>
                <w:i/>
                <w:color w:val="231F20"/>
                <w:sz w:val="20"/>
                <w:szCs w:val="20"/>
                <w:lang w:val="en-US"/>
              </w:rPr>
              <w:t>Plasmodium</w:t>
            </w:r>
            <w:r w:rsidRPr="00587591">
              <w:rPr>
                <w:rFonts w:cs="Times New Roman"/>
                <w:i/>
                <w:color w:val="231F20"/>
                <w:spacing w:val="-28"/>
                <w:sz w:val="20"/>
                <w:szCs w:val="20"/>
                <w:lang w:val="en-US"/>
              </w:rPr>
              <w:t xml:space="preserve"> </w:t>
            </w:r>
            <w:r w:rsidRPr="00587591">
              <w:rPr>
                <w:rFonts w:cs="Times New Roman"/>
                <w:i/>
                <w:color w:val="231F20"/>
                <w:sz w:val="20"/>
                <w:szCs w:val="20"/>
                <w:lang w:val="en-US"/>
              </w:rPr>
              <w:t>falciparum.</w:t>
            </w:r>
            <w:r w:rsidRPr="00587591">
              <w:rPr>
                <w:rFonts w:cs="Times New Roman"/>
                <w:color w:val="231F20"/>
                <w:sz w:val="20"/>
                <w:szCs w:val="20"/>
                <w:lang w:val="en-US"/>
              </w:rPr>
              <w:t>Severe</w:t>
            </w:r>
            <w:r w:rsidRPr="00587591">
              <w:rPr>
                <w:rFonts w:cs="Times New Roman"/>
                <w:color w:val="231F20"/>
                <w:spacing w:val="37"/>
                <w:sz w:val="20"/>
                <w:szCs w:val="20"/>
                <w:lang w:val="en-US"/>
              </w:rPr>
              <w:t xml:space="preserve"> </w:t>
            </w:r>
            <w:r w:rsidRPr="00587591">
              <w:rPr>
                <w:rFonts w:cs="Times New Roman"/>
                <w:color w:val="231F20"/>
                <w:sz w:val="20"/>
                <w:szCs w:val="20"/>
                <w:lang w:val="en-US"/>
              </w:rPr>
              <w:t>cases</w:t>
            </w:r>
            <w:r w:rsidRPr="00587591">
              <w:rPr>
                <w:rFonts w:cs="Times New Roman"/>
                <w:color w:val="231F20"/>
                <w:spacing w:val="38"/>
                <w:sz w:val="20"/>
                <w:szCs w:val="20"/>
                <w:lang w:val="en-US"/>
              </w:rPr>
              <w:t xml:space="preserve"> </w:t>
            </w:r>
            <w:r w:rsidRPr="00587591">
              <w:rPr>
                <w:rFonts w:cs="Times New Roman"/>
                <w:color w:val="231F20"/>
                <w:sz w:val="20"/>
                <w:szCs w:val="20"/>
                <w:lang w:val="en-US"/>
              </w:rPr>
              <w:t>similar</w:t>
            </w:r>
            <w:r w:rsidRPr="00587591">
              <w:rPr>
                <w:rFonts w:cs="Times New Roman"/>
                <w:color w:val="231F20"/>
                <w:spacing w:val="38"/>
                <w:sz w:val="20"/>
                <w:szCs w:val="20"/>
                <w:lang w:val="en-US"/>
              </w:rPr>
              <w:t xml:space="preserve"> </w:t>
            </w:r>
            <w:r w:rsidRPr="00587591">
              <w:rPr>
                <w:rFonts w:cs="Times New Roman"/>
                <w:color w:val="231F20"/>
                <w:sz w:val="20"/>
                <w:szCs w:val="20"/>
                <w:lang w:val="en-US"/>
              </w:rPr>
              <w:t>to</w:t>
            </w:r>
            <w:r w:rsidRPr="00587591">
              <w:rPr>
                <w:rFonts w:cs="Times New Roman"/>
                <w:color w:val="231F20"/>
                <w:spacing w:val="37"/>
                <w:sz w:val="20"/>
                <w:szCs w:val="20"/>
                <w:lang w:val="en-US"/>
              </w:rPr>
              <w:t xml:space="preserve"> </w:t>
            </w:r>
            <w:r w:rsidRPr="00587591">
              <w:rPr>
                <w:rFonts w:cs="Times New Roman"/>
                <w:color w:val="231F20"/>
                <w:sz w:val="20"/>
                <w:szCs w:val="20"/>
                <w:lang w:val="en-US"/>
              </w:rPr>
              <w:t>those</w:t>
            </w:r>
            <w:r w:rsidRPr="00587591">
              <w:rPr>
                <w:rFonts w:cs="Times New Roman"/>
                <w:color w:val="231F20"/>
                <w:spacing w:val="38"/>
                <w:sz w:val="20"/>
                <w:szCs w:val="20"/>
                <w:lang w:val="en-US"/>
              </w:rPr>
              <w:t xml:space="preserve"> </w:t>
            </w:r>
            <w:r w:rsidRPr="00587591">
              <w:rPr>
                <w:rFonts w:cs="Times New Roman"/>
                <w:color w:val="231F20"/>
                <w:sz w:val="20"/>
                <w:szCs w:val="20"/>
                <w:lang w:val="en-US"/>
              </w:rPr>
              <w:t>that</w:t>
            </w:r>
            <w:r w:rsidRPr="00587591">
              <w:rPr>
                <w:rFonts w:cs="Times New Roman"/>
                <w:color w:val="231F20"/>
                <w:spacing w:val="38"/>
                <w:sz w:val="20"/>
                <w:szCs w:val="20"/>
                <w:lang w:val="en-US"/>
              </w:rPr>
              <w:t xml:space="preserve"> </w:t>
            </w:r>
            <w:r w:rsidRPr="00587591">
              <w:rPr>
                <w:rFonts w:cs="Times New Roman"/>
                <w:color w:val="231F20"/>
                <w:sz w:val="20"/>
                <w:szCs w:val="20"/>
                <w:lang w:val="en-US"/>
              </w:rPr>
              <w:t>have</w:t>
            </w:r>
            <w:r w:rsidRPr="00587591">
              <w:rPr>
                <w:rFonts w:cs="Times New Roman"/>
                <w:color w:val="231F20"/>
                <w:spacing w:val="37"/>
                <w:sz w:val="20"/>
                <w:szCs w:val="20"/>
                <w:lang w:val="en-US"/>
              </w:rPr>
              <w:t xml:space="preserve"> </w:t>
            </w:r>
            <w:r w:rsidRPr="00587591">
              <w:rPr>
                <w:rFonts w:cs="Times New Roman"/>
                <w:color w:val="231F20"/>
                <w:sz w:val="20"/>
                <w:szCs w:val="20"/>
                <w:lang w:val="en-US"/>
              </w:rPr>
              <w:t>been</w:t>
            </w:r>
            <w:r w:rsidRPr="00587591">
              <w:rPr>
                <w:rFonts w:cs="Times New Roman"/>
                <w:color w:val="231F20"/>
                <w:spacing w:val="38"/>
                <w:sz w:val="20"/>
                <w:szCs w:val="20"/>
                <w:lang w:val="en-US"/>
              </w:rPr>
              <w:t xml:space="preserve"> </w:t>
            </w:r>
            <w:r w:rsidRPr="00587591">
              <w:rPr>
                <w:rFonts w:cs="Times New Roman"/>
                <w:color w:val="231F20"/>
                <w:sz w:val="20"/>
                <w:szCs w:val="20"/>
                <w:lang w:val="en-US"/>
              </w:rPr>
              <w:t>described</w:t>
            </w:r>
            <w:r w:rsidRPr="00587591">
              <w:rPr>
                <w:rFonts w:cs="Times New Roman"/>
                <w:color w:val="231F20"/>
                <w:spacing w:val="38"/>
                <w:sz w:val="20"/>
                <w:szCs w:val="20"/>
                <w:lang w:val="en-US"/>
              </w:rPr>
              <w:t xml:space="preserve"> </w:t>
            </w:r>
            <w:r w:rsidRPr="00587591">
              <w:rPr>
                <w:rFonts w:cs="Times New Roman"/>
                <w:color w:val="231F20"/>
                <w:sz w:val="20"/>
                <w:szCs w:val="20"/>
                <w:lang w:val="en-US"/>
              </w:rPr>
              <w:t xml:space="preserve">for </w:t>
            </w:r>
            <w:r w:rsidRPr="00587591">
              <w:rPr>
                <w:rFonts w:cs="Times New Roman"/>
                <w:i/>
                <w:color w:val="231F20"/>
                <w:spacing w:val="-13"/>
                <w:sz w:val="20"/>
                <w:szCs w:val="20"/>
                <w:lang w:val="en-US"/>
              </w:rPr>
              <w:t>P.</w:t>
            </w:r>
            <w:r w:rsidRPr="00587591">
              <w:rPr>
                <w:rFonts w:cs="Times New Roman"/>
                <w:i/>
                <w:color w:val="231F20"/>
                <w:spacing w:val="-14"/>
                <w:sz w:val="20"/>
                <w:szCs w:val="20"/>
                <w:lang w:val="en-US"/>
              </w:rPr>
              <w:t xml:space="preserve"> </w:t>
            </w:r>
            <w:r w:rsidRPr="00587591">
              <w:rPr>
                <w:rFonts w:cs="Times New Roman"/>
                <w:i/>
                <w:color w:val="231F20"/>
                <w:sz w:val="20"/>
                <w:szCs w:val="20"/>
                <w:lang w:val="en-US"/>
              </w:rPr>
              <w:t>falciparum</w:t>
            </w:r>
            <w:r w:rsidRPr="00587591">
              <w:rPr>
                <w:rFonts w:cs="Times New Roman"/>
                <w:i/>
                <w:color w:val="231F20"/>
                <w:spacing w:val="-14"/>
                <w:sz w:val="20"/>
                <w:szCs w:val="20"/>
                <w:lang w:val="en-US"/>
              </w:rPr>
              <w:t xml:space="preserve"> </w:t>
            </w:r>
            <w:r w:rsidRPr="00587591">
              <w:rPr>
                <w:rFonts w:cs="Times New Roman"/>
                <w:color w:val="231F20"/>
                <w:sz w:val="20"/>
                <w:szCs w:val="20"/>
                <w:lang w:val="en-US"/>
              </w:rPr>
              <w:t>malaria</w:t>
            </w:r>
            <w:r w:rsidRPr="00587591">
              <w:rPr>
                <w:rFonts w:cs="Times New Roman"/>
                <w:color w:val="231F20"/>
                <w:spacing w:val="-14"/>
                <w:sz w:val="20"/>
                <w:szCs w:val="20"/>
                <w:lang w:val="en-US"/>
              </w:rPr>
              <w:t xml:space="preserve"> </w:t>
            </w:r>
            <w:r w:rsidRPr="00587591">
              <w:rPr>
                <w:rFonts w:cs="Times New Roman"/>
                <w:color w:val="231F20"/>
                <w:sz w:val="20"/>
                <w:szCs w:val="20"/>
                <w:lang w:val="en-US"/>
              </w:rPr>
              <w:t>have</w:t>
            </w:r>
            <w:r w:rsidRPr="00587591">
              <w:rPr>
                <w:rFonts w:cs="Times New Roman"/>
                <w:color w:val="231F20"/>
                <w:spacing w:val="-14"/>
                <w:sz w:val="20"/>
                <w:szCs w:val="20"/>
                <w:lang w:val="en-US"/>
              </w:rPr>
              <w:t xml:space="preserve"> </w:t>
            </w:r>
            <w:r w:rsidRPr="00587591">
              <w:rPr>
                <w:rFonts w:cs="Times New Roman"/>
                <w:color w:val="231F20"/>
                <w:sz w:val="20"/>
                <w:szCs w:val="20"/>
                <w:lang w:val="en-US"/>
              </w:rPr>
              <w:t>been</w:t>
            </w:r>
            <w:r w:rsidRPr="00587591">
              <w:rPr>
                <w:rFonts w:cs="Times New Roman"/>
                <w:color w:val="231F20"/>
                <w:spacing w:val="-13"/>
                <w:sz w:val="20"/>
                <w:szCs w:val="20"/>
                <w:lang w:val="en-US"/>
              </w:rPr>
              <w:t xml:space="preserve"> </w:t>
            </w:r>
            <w:r w:rsidRPr="00587591">
              <w:rPr>
                <w:rFonts w:cs="Times New Roman"/>
                <w:color w:val="231F20"/>
                <w:sz w:val="20"/>
                <w:szCs w:val="20"/>
                <w:lang w:val="en-US"/>
              </w:rPr>
              <w:t>reported</w:t>
            </w:r>
            <w:r w:rsidRPr="00587591">
              <w:rPr>
                <w:rFonts w:cs="Times New Roman"/>
                <w:color w:val="231F20"/>
                <w:spacing w:val="-14"/>
                <w:sz w:val="20"/>
                <w:szCs w:val="20"/>
                <w:lang w:val="en-US"/>
              </w:rPr>
              <w:t xml:space="preserve"> </w:t>
            </w:r>
            <w:r w:rsidRPr="00587591">
              <w:rPr>
                <w:rFonts w:cs="Times New Roman"/>
                <w:color w:val="231F20"/>
                <w:sz w:val="20"/>
                <w:szCs w:val="20"/>
                <w:lang w:val="en-US"/>
              </w:rPr>
              <w:t>with</w:t>
            </w:r>
            <w:r w:rsidRPr="00587591">
              <w:rPr>
                <w:rFonts w:cs="Times New Roman"/>
                <w:color w:val="231F20"/>
                <w:spacing w:val="-14"/>
                <w:sz w:val="20"/>
                <w:szCs w:val="20"/>
                <w:lang w:val="en-US"/>
              </w:rPr>
              <w:t xml:space="preserve"> </w:t>
            </w:r>
            <w:r w:rsidRPr="00587591">
              <w:rPr>
                <w:rFonts w:cs="Times New Roman"/>
                <w:i/>
                <w:color w:val="231F20"/>
                <w:spacing w:val="-13"/>
                <w:sz w:val="20"/>
                <w:szCs w:val="20"/>
                <w:lang w:val="en-US"/>
              </w:rPr>
              <w:t>P.</w:t>
            </w:r>
            <w:r w:rsidRPr="00587591">
              <w:rPr>
                <w:rFonts w:cs="Times New Roman"/>
                <w:i/>
                <w:color w:val="231F20"/>
                <w:spacing w:val="-14"/>
                <w:sz w:val="20"/>
                <w:szCs w:val="20"/>
                <w:lang w:val="en-US"/>
              </w:rPr>
              <w:t xml:space="preserve"> </w:t>
            </w:r>
            <w:r w:rsidRPr="00587591">
              <w:rPr>
                <w:rFonts w:cs="Times New Roman"/>
                <w:i/>
                <w:color w:val="231F20"/>
                <w:sz w:val="20"/>
                <w:szCs w:val="20"/>
                <w:lang w:val="en-US"/>
              </w:rPr>
              <w:t>vivax</w:t>
            </w:r>
            <w:r w:rsidRPr="00587591">
              <w:rPr>
                <w:rFonts w:cs="Times New Roman"/>
                <w:i/>
                <w:color w:val="231F20"/>
                <w:spacing w:val="-15"/>
                <w:sz w:val="20"/>
                <w:szCs w:val="20"/>
                <w:lang w:val="en-US"/>
              </w:rPr>
              <w:t xml:space="preserve"> </w:t>
            </w:r>
            <w:r w:rsidRPr="00587591">
              <w:rPr>
                <w:rFonts w:cs="Times New Roman"/>
                <w:color w:val="231F20"/>
                <w:sz w:val="20"/>
                <w:szCs w:val="20"/>
                <w:lang w:val="en-US"/>
              </w:rPr>
              <w:t>malaria, but few cases have been reported with cardiac</w:t>
            </w:r>
            <w:r w:rsidRPr="00587591">
              <w:rPr>
                <w:rFonts w:cs="Times New Roman"/>
                <w:color w:val="231F20"/>
                <w:spacing w:val="2"/>
                <w:sz w:val="20"/>
                <w:szCs w:val="20"/>
                <w:lang w:val="en-US"/>
              </w:rPr>
              <w:t xml:space="preserve"> </w:t>
            </w:r>
            <w:r w:rsidRPr="00587591">
              <w:rPr>
                <w:rFonts w:cs="Times New Roman"/>
                <w:color w:val="231F20"/>
                <w:sz w:val="20"/>
                <w:szCs w:val="20"/>
                <w:lang w:val="en-US"/>
              </w:rPr>
              <w:t>involvement</w:t>
            </w:r>
            <w:r w:rsidRPr="00587591">
              <w:rPr>
                <w:rFonts w:cs="Times New Roman"/>
                <w:color w:val="231F20"/>
                <w:position w:val="7"/>
                <w:sz w:val="20"/>
                <w:szCs w:val="20"/>
                <w:lang w:val="en-US"/>
              </w:rPr>
              <w:t>2,3</w:t>
            </w:r>
            <w:r w:rsidRPr="00587591">
              <w:rPr>
                <w:rFonts w:cs="Times New Roman"/>
                <w:color w:val="231F20"/>
                <w:sz w:val="20"/>
                <w:szCs w:val="20"/>
                <w:lang w:val="en-US"/>
              </w:rPr>
              <w:t>.</w:t>
            </w:r>
          </w:p>
          <w:p w:rsidR="00587591" w:rsidRPr="00587591" w:rsidRDefault="00587591" w:rsidP="00587591">
            <w:pPr>
              <w:jc w:val="both"/>
              <w:rPr>
                <w:sz w:val="20"/>
                <w:szCs w:val="20"/>
                <w:lang w:val="en-US"/>
              </w:rPr>
            </w:pPr>
            <w:r w:rsidRPr="00587591">
              <w:rPr>
                <w:rFonts w:cs="Times New Roman"/>
                <w:b/>
                <w:color w:val="231F20"/>
                <w:w w:val="135"/>
                <w:sz w:val="20"/>
                <w:szCs w:val="20"/>
                <w:lang w:val="en-US"/>
              </w:rPr>
              <w:t xml:space="preserve">CASE REPORT. </w:t>
            </w:r>
            <w:r w:rsidRPr="00587591">
              <w:rPr>
                <w:rFonts w:cs="Times New Roman"/>
                <w:color w:val="231F20"/>
                <w:sz w:val="20"/>
                <w:szCs w:val="20"/>
                <w:lang w:val="en-US"/>
              </w:rPr>
              <w:t>The 35-year-old male patient was an electrician and</w:t>
            </w:r>
            <w:r w:rsidRPr="00587591">
              <w:rPr>
                <w:rFonts w:cs="Times New Roman"/>
                <w:color w:val="231F20"/>
                <w:spacing w:val="-29"/>
                <w:sz w:val="20"/>
                <w:szCs w:val="20"/>
                <w:lang w:val="en-US"/>
              </w:rPr>
              <w:t xml:space="preserve"> </w:t>
            </w:r>
            <w:r w:rsidRPr="00587591">
              <w:rPr>
                <w:rFonts w:cs="Times New Roman"/>
                <w:color w:val="231F20"/>
                <w:sz w:val="20"/>
                <w:szCs w:val="20"/>
                <w:lang w:val="en-US"/>
              </w:rPr>
              <w:t>5-year resident of Anajás, State of Pará, Brazil. He had no previous history of malaria or cardiovascular system</w:t>
            </w:r>
            <w:r w:rsidRPr="00587591">
              <w:rPr>
                <w:rFonts w:cs="Times New Roman"/>
                <w:color w:val="231F20"/>
                <w:spacing w:val="-3"/>
                <w:sz w:val="20"/>
                <w:szCs w:val="20"/>
                <w:lang w:val="en-US"/>
              </w:rPr>
              <w:t xml:space="preserve"> </w:t>
            </w:r>
            <w:r w:rsidRPr="00587591">
              <w:rPr>
                <w:rFonts w:cs="Times New Roman"/>
                <w:color w:val="231F20"/>
                <w:sz w:val="20"/>
                <w:szCs w:val="20"/>
                <w:lang w:val="en-US"/>
              </w:rPr>
              <w:t>disorders. After discharge from the hospital following spinal cord injury due to an occupational accident, the patient presented with a 5-day history of fever, chills, headache, and asthenia,and</w:t>
            </w:r>
            <w:r w:rsidRPr="00587591">
              <w:rPr>
                <w:rFonts w:cs="Times New Roman"/>
                <w:color w:val="231F20"/>
                <w:spacing w:val="-12"/>
                <w:sz w:val="20"/>
                <w:szCs w:val="20"/>
                <w:lang w:val="en-US"/>
              </w:rPr>
              <w:t xml:space="preserve"> </w:t>
            </w:r>
            <w:r w:rsidRPr="00587591">
              <w:rPr>
                <w:rFonts w:cs="Times New Roman"/>
                <w:color w:val="231F20"/>
                <w:sz w:val="20"/>
                <w:szCs w:val="20"/>
                <w:lang w:val="en-US"/>
              </w:rPr>
              <w:t>was</w:t>
            </w:r>
            <w:r w:rsidRPr="00587591">
              <w:rPr>
                <w:rFonts w:cs="Times New Roman"/>
                <w:color w:val="231F20"/>
                <w:spacing w:val="-12"/>
                <w:sz w:val="20"/>
                <w:szCs w:val="20"/>
                <w:lang w:val="en-US"/>
              </w:rPr>
              <w:t xml:space="preserve"> </w:t>
            </w:r>
            <w:r w:rsidRPr="00587591">
              <w:rPr>
                <w:rFonts w:cs="Times New Roman"/>
                <w:color w:val="231F20"/>
                <w:sz w:val="20"/>
                <w:szCs w:val="20"/>
                <w:lang w:val="en-US"/>
              </w:rPr>
              <w:t>again</w:t>
            </w:r>
            <w:r w:rsidRPr="00587591">
              <w:rPr>
                <w:rFonts w:cs="Times New Roman"/>
                <w:color w:val="231F20"/>
                <w:spacing w:val="-11"/>
                <w:sz w:val="20"/>
                <w:szCs w:val="20"/>
                <w:lang w:val="en-US"/>
              </w:rPr>
              <w:t xml:space="preserve"> </w:t>
            </w:r>
            <w:r w:rsidRPr="00587591">
              <w:rPr>
                <w:rFonts w:cs="Times New Roman"/>
                <w:color w:val="231F20"/>
                <w:sz w:val="20"/>
                <w:szCs w:val="20"/>
                <w:lang w:val="en-US"/>
              </w:rPr>
              <w:t>hospitalized.</w:t>
            </w:r>
            <w:r w:rsidRPr="00587591">
              <w:rPr>
                <w:rFonts w:cs="Times New Roman"/>
                <w:color w:val="231F20"/>
                <w:spacing w:val="-12"/>
                <w:sz w:val="20"/>
                <w:szCs w:val="20"/>
                <w:lang w:val="en-US"/>
              </w:rPr>
              <w:t xml:space="preserve"> </w:t>
            </w:r>
            <w:r w:rsidRPr="00587591">
              <w:rPr>
                <w:rFonts w:cs="Times New Roman"/>
                <w:color w:val="231F20"/>
                <w:sz w:val="20"/>
                <w:szCs w:val="20"/>
                <w:lang w:val="en-US"/>
              </w:rPr>
              <w:t>In</w:t>
            </w:r>
            <w:r w:rsidRPr="00587591">
              <w:rPr>
                <w:rFonts w:cs="Times New Roman"/>
                <w:color w:val="231F20"/>
                <w:spacing w:val="-12"/>
                <w:sz w:val="20"/>
                <w:szCs w:val="20"/>
                <w:lang w:val="en-US"/>
              </w:rPr>
              <w:t xml:space="preserve"> </w:t>
            </w:r>
            <w:r w:rsidRPr="00587591">
              <w:rPr>
                <w:rFonts w:cs="Times New Roman"/>
                <w:color w:val="231F20"/>
                <w:sz w:val="20"/>
                <w:szCs w:val="20"/>
                <w:lang w:val="en-US"/>
              </w:rPr>
              <w:t>the</w:t>
            </w:r>
            <w:r w:rsidRPr="00587591">
              <w:rPr>
                <w:rFonts w:cs="Times New Roman"/>
                <w:color w:val="231F20"/>
                <w:spacing w:val="-11"/>
                <w:sz w:val="20"/>
                <w:szCs w:val="20"/>
                <w:lang w:val="en-US"/>
              </w:rPr>
              <w:t xml:space="preserve"> </w:t>
            </w:r>
            <w:r w:rsidRPr="00587591">
              <w:rPr>
                <w:rFonts w:cs="Times New Roman"/>
                <w:color w:val="231F20"/>
                <w:sz w:val="20"/>
                <w:szCs w:val="20"/>
                <w:lang w:val="en-US"/>
              </w:rPr>
              <w:t>hospital,</w:t>
            </w:r>
            <w:r w:rsidRPr="00587591">
              <w:rPr>
                <w:rFonts w:cs="Times New Roman"/>
                <w:color w:val="231F20"/>
                <w:spacing w:val="-12"/>
                <w:sz w:val="20"/>
                <w:szCs w:val="20"/>
                <w:lang w:val="en-US"/>
              </w:rPr>
              <w:t xml:space="preserve"> </w:t>
            </w:r>
            <w:r w:rsidRPr="00587591">
              <w:rPr>
                <w:rFonts w:cs="Times New Roman"/>
                <w:color w:val="231F20"/>
                <w:sz w:val="20"/>
                <w:szCs w:val="20"/>
                <w:lang w:val="en-US"/>
              </w:rPr>
              <w:t>a</w:t>
            </w:r>
            <w:r w:rsidRPr="00587591">
              <w:rPr>
                <w:rFonts w:cs="Times New Roman"/>
                <w:color w:val="231F20"/>
                <w:spacing w:val="-12"/>
                <w:sz w:val="20"/>
                <w:szCs w:val="20"/>
                <w:lang w:val="en-US"/>
              </w:rPr>
              <w:t xml:space="preserve"> </w:t>
            </w:r>
            <w:r w:rsidRPr="00587591">
              <w:rPr>
                <w:rFonts w:cs="Times New Roman"/>
                <w:color w:val="231F20"/>
                <w:sz w:val="20"/>
                <w:szCs w:val="20"/>
                <w:lang w:val="en-US"/>
              </w:rPr>
              <w:t>thick</w:t>
            </w:r>
            <w:r w:rsidRPr="00587591">
              <w:rPr>
                <w:rFonts w:cs="Times New Roman"/>
                <w:color w:val="231F20"/>
                <w:spacing w:val="-11"/>
                <w:sz w:val="20"/>
                <w:szCs w:val="20"/>
                <w:lang w:val="en-US"/>
              </w:rPr>
              <w:t xml:space="preserve"> </w:t>
            </w:r>
            <w:r w:rsidRPr="00587591">
              <w:rPr>
                <w:rFonts w:cs="Times New Roman"/>
                <w:color w:val="231F20"/>
                <w:sz w:val="20"/>
                <w:szCs w:val="20"/>
                <w:lang w:val="en-US"/>
              </w:rPr>
              <w:t>blood</w:t>
            </w:r>
            <w:r w:rsidRPr="00587591">
              <w:rPr>
                <w:rFonts w:cs="Times New Roman"/>
                <w:color w:val="231F20"/>
                <w:spacing w:val="-12"/>
                <w:sz w:val="20"/>
                <w:szCs w:val="20"/>
                <w:lang w:val="en-US"/>
              </w:rPr>
              <w:t xml:space="preserve"> </w:t>
            </w:r>
            <w:r w:rsidRPr="00587591">
              <w:rPr>
                <w:rFonts w:cs="Times New Roman"/>
                <w:color w:val="231F20"/>
                <w:sz w:val="20"/>
                <w:szCs w:val="20"/>
                <w:lang w:val="en-US"/>
              </w:rPr>
              <w:t xml:space="preserve">smear was positive to </w:t>
            </w:r>
            <w:r w:rsidRPr="00587591">
              <w:rPr>
                <w:rFonts w:cs="Times New Roman"/>
                <w:i/>
                <w:color w:val="231F20"/>
                <w:spacing w:val="-13"/>
                <w:sz w:val="20"/>
                <w:szCs w:val="20"/>
                <w:lang w:val="en-US"/>
              </w:rPr>
              <w:t xml:space="preserve">P. </w:t>
            </w:r>
            <w:r w:rsidRPr="00587591">
              <w:rPr>
                <w:rFonts w:cs="Times New Roman"/>
                <w:i/>
                <w:color w:val="231F20"/>
                <w:sz w:val="20"/>
                <w:szCs w:val="20"/>
                <w:lang w:val="en-US"/>
              </w:rPr>
              <w:t xml:space="preserve">vivax </w:t>
            </w:r>
            <w:r w:rsidRPr="00587591">
              <w:rPr>
                <w:rFonts w:cs="Times New Roman"/>
                <w:color w:val="231F20"/>
                <w:sz w:val="20"/>
                <w:szCs w:val="20"/>
                <w:lang w:val="en-US"/>
              </w:rPr>
              <w:t>(30,000 asexual parasite forms/mm</w:t>
            </w:r>
            <w:r w:rsidRPr="00587591">
              <w:rPr>
                <w:rFonts w:cs="Times New Roman"/>
                <w:color w:val="231F20"/>
                <w:position w:val="7"/>
                <w:sz w:val="20"/>
                <w:szCs w:val="20"/>
                <w:lang w:val="en-US"/>
              </w:rPr>
              <w:t>3</w:t>
            </w:r>
            <w:r w:rsidRPr="00587591">
              <w:rPr>
                <w:rFonts w:cs="Times New Roman"/>
                <w:color w:val="231F20"/>
                <w:sz w:val="20"/>
                <w:szCs w:val="20"/>
                <w:lang w:val="en-US"/>
              </w:rPr>
              <w:t xml:space="preserve">), and he was treated with 150mg chloroquine (4 tablets on the </w:t>
            </w:r>
            <w:r w:rsidRPr="00B24E0D">
              <w:rPr>
                <w:rFonts w:cs="Times New Roman"/>
                <w:color w:val="231F20"/>
                <w:sz w:val="20"/>
                <w:szCs w:val="20"/>
              </w:rPr>
              <w:t>ﬁ</w:t>
            </w:r>
            <w:r w:rsidRPr="00587591">
              <w:rPr>
                <w:rFonts w:cs="Times New Roman"/>
                <w:color w:val="231F20"/>
                <w:sz w:val="20"/>
                <w:szCs w:val="20"/>
                <w:lang w:val="en-US"/>
              </w:rPr>
              <w:t>rst</w:t>
            </w:r>
            <w:r w:rsidRPr="00587591">
              <w:rPr>
                <w:rFonts w:cs="Times New Roman"/>
                <w:color w:val="231F20"/>
                <w:spacing w:val="-5"/>
                <w:sz w:val="20"/>
                <w:szCs w:val="20"/>
                <w:lang w:val="en-US"/>
              </w:rPr>
              <w:t xml:space="preserve"> </w:t>
            </w:r>
            <w:r w:rsidRPr="00587591">
              <w:rPr>
                <w:rFonts w:cs="Times New Roman"/>
                <w:color w:val="231F20"/>
                <w:sz w:val="20"/>
                <w:szCs w:val="20"/>
                <w:lang w:val="en-US"/>
              </w:rPr>
              <w:t>day</w:t>
            </w:r>
            <w:r w:rsidRPr="00587591">
              <w:rPr>
                <w:rFonts w:cs="Times New Roman"/>
                <w:color w:val="231F20"/>
                <w:spacing w:val="-4"/>
                <w:sz w:val="20"/>
                <w:szCs w:val="20"/>
                <w:lang w:val="en-US"/>
              </w:rPr>
              <w:t xml:space="preserve"> </w:t>
            </w:r>
            <w:r w:rsidRPr="00587591">
              <w:rPr>
                <w:rFonts w:cs="Times New Roman"/>
                <w:color w:val="231F20"/>
                <w:sz w:val="20"/>
                <w:szCs w:val="20"/>
                <w:lang w:val="en-US"/>
              </w:rPr>
              <w:t>and</w:t>
            </w:r>
            <w:r w:rsidRPr="00587591">
              <w:rPr>
                <w:rFonts w:cs="Times New Roman"/>
                <w:color w:val="231F20"/>
                <w:spacing w:val="-5"/>
                <w:sz w:val="20"/>
                <w:szCs w:val="20"/>
                <w:lang w:val="en-US"/>
              </w:rPr>
              <w:t xml:space="preserve"> </w:t>
            </w:r>
            <w:r w:rsidRPr="00587591">
              <w:rPr>
                <w:rFonts w:cs="Times New Roman"/>
                <w:color w:val="231F20"/>
                <w:sz w:val="20"/>
                <w:szCs w:val="20"/>
                <w:lang w:val="en-US"/>
              </w:rPr>
              <w:t>3</w:t>
            </w:r>
            <w:r w:rsidRPr="00587591">
              <w:rPr>
                <w:rFonts w:cs="Times New Roman"/>
                <w:color w:val="231F20"/>
                <w:spacing w:val="-4"/>
                <w:sz w:val="20"/>
                <w:szCs w:val="20"/>
                <w:lang w:val="en-US"/>
              </w:rPr>
              <w:t xml:space="preserve"> </w:t>
            </w:r>
            <w:r w:rsidRPr="00587591">
              <w:rPr>
                <w:rFonts w:cs="Times New Roman"/>
                <w:color w:val="231F20"/>
                <w:sz w:val="20"/>
                <w:szCs w:val="20"/>
                <w:lang w:val="en-US"/>
              </w:rPr>
              <w:t>tablets</w:t>
            </w:r>
            <w:r w:rsidRPr="00587591">
              <w:rPr>
                <w:rFonts w:cs="Times New Roman"/>
                <w:color w:val="231F20"/>
                <w:spacing w:val="-4"/>
                <w:sz w:val="20"/>
                <w:szCs w:val="20"/>
                <w:lang w:val="en-US"/>
              </w:rPr>
              <w:t xml:space="preserve"> </w:t>
            </w:r>
            <w:r w:rsidRPr="00587591">
              <w:rPr>
                <w:rFonts w:cs="Times New Roman"/>
                <w:color w:val="231F20"/>
                <w:sz w:val="20"/>
                <w:szCs w:val="20"/>
                <w:lang w:val="en-US"/>
              </w:rPr>
              <w:t>on</w:t>
            </w:r>
            <w:r w:rsidRPr="00587591">
              <w:rPr>
                <w:rFonts w:cs="Times New Roman"/>
                <w:color w:val="231F20"/>
                <w:spacing w:val="-5"/>
                <w:sz w:val="20"/>
                <w:szCs w:val="20"/>
                <w:lang w:val="en-US"/>
              </w:rPr>
              <w:t xml:space="preserve"> </w:t>
            </w:r>
            <w:r w:rsidRPr="00587591">
              <w:rPr>
                <w:rFonts w:cs="Times New Roman"/>
                <w:color w:val="231F20"/>
                <w:sz w:val="20"/>
                <w:szCs w:val="20"/>
                <w:lang w:val="en-US"/>
              </w:rPr>
              <w:t>the</w:t>
            </w:r>
            <w:r w:rsidRPr="00587591">
              <w:rPr>
                <w:rFonts w:cs="Times New Roman"/>
                <w:color w:val="231F20"/>
                <w:spacing w:val="-4"/>
                <w:sz w:val="20"/>
                <w:szCs w:val="20"/>
                <w:lang w:val="en-US"/>
              </w:rPr>
              <w:t xml:space="preserve"> </w:t>
            </w:r>
            <w:r w:rsidRPr="00587591">
              <w:rPr>
                <w:rFonts w:cs="Times New Roman"/>
                <w:color w:val="231F20"/>
                <w:sz w:val="20"/>
                <w:szCs w:val="20"/>
                <w:lang w:val="en-US"/>
              </w:rPr>
              <w:t>second</w:t>
            </w:r>
            <w:r w:rsidRPr="00587591">
              <w:rPr>
                <w:rFonts w:cs="Times New Roman"/>
                <w:color w:val="231F20"/>
                <w:spacing w:val="-5"/>
                <w:sz w:val="20"/>
                <w:szCs w:val="20"/>
                <w:lang w:val="en-US"/>
              </w:rPr>
              <w:t xml:space="preserve"> </w:t>
            </w:r>
            <w:r w:rsidRPr="00587591">
              <w:rPr>
                <w:rFonts w:cs="Times New Roman"/>
                <w:color w:val="231F20"/>
                <w:sz w:val="20"/>
                <w:szCs w:val="20"/>
                <w:lang w:val="en-US"/>
              </w:rPr>
              <w:t>and</w:t>
            </w:r>
            <w:r w:rsidRPr="00587591">
              <w:rPr>
                <w:rFonts w:cs="Times New Roman"/>
                <w:color w:val="231F20"/>
                <w:spacing w:val="-4"/>
                <w:sz w:val="20"/>
                <w:szCs w:val="20"/>
                <w:lang w:val="en-US"/>
              </w:rPr>
              <w:t xml:space="preserve"> </w:t>
            </w:r>
            <w:r w:rsidRPr="00587591">
              <w:rPr>
                <w:rFonts w:cs="Times New Roman"/>
                <w:color w:val="231F20"/>
                <w:sz w:val="20"/>
                <w:szCs w:val="20"/>
                <w:lang w:val="en-US"/>
              </w:rPr>
              <w:t>third</w:t>
            </w:r>
            <w:r w:rsidRPr="00587591">
              <w:rPr>
                <w:rFonts w:cs="Times New Roman"/>
                <w:color w:val="231F20"/>
                <w:spacing w:val="-4"/>
                <w:sz w:val="20"/>
                <w:szCs w:val="20"/>
                <w:lang w:val="en-US"/>
              </w:rPr>
              <w:t xml:space="preserve"> </w:t>
            </w:r>
            <w:r w:rsidRPr="00587591">
              <w:rPr>
                <w:rFonts w:cs="Times New Roman"/>
                <w:color w:val="231F20"/>
                <w:sz w:val="20"/>
                <w:szCs w:val="20"/>
                <w:lang w:val="en-US"/>
              </w:rPr>
              <w:t>days)</w:t>
            </w:r>
            <w:r w:rsidRPr="00587591">
              <w:rPr>
                <w:rFonts w:cs="Times New Roman"/>
                <w:color w:val="231F20"/>
                <w:spacing w:val="-5"/>
                <w:sz w:val="20"/>
                <w:szCs w:val="20"/>
                <w:lang w:val="en-US"/>
              </w:rPr>
              <w:t xml:space="preserve"> </w:t>
            </w:r>
            <w:r w:rsidRPr="00587591">
              <w:rPr>
                <w:rFonts w:cs="Times New Roman"/>
                <w:color w:val="231F20"/>
                <w:sz w:val="20"/>
                <w:szCs w:val="20"/>
                <w:lang w:val="en-US"/>
              </w:rPr>
              <w:t>plus</w:t>
            </w:r>
            <w:r w:rsidRPr="00587591">
              <w:rPr>
                <w:rFonts w:cs="Times New Roman"/>
                <w:color w:val="231F20"/>
                <w:spacing w:val="-4"/>
                <w:sz w:val="20"/>
                <w:szCs w:val="20"/>
                <w:lang w:val="en-US"/>
              </w:rPr>
              <w:t xml:space="preserve"> </w:t>
            </w:r>
            <w:r w:rsidRPr="00587591">
              <w:rPr>
                <w:rFonts w:cs="Times New Roman"/>
                <w:color w:val="231F20"/>
                <w:sz w:val="20"/>
                <w:szCs w:val="20"/>
                <w:lang w:val="en-US"/>
              </w:rPr>
              <w:t>15mg primaquine</w:t>
            </w:r>
            <w:r w:rsidRPr="00587591">
              <w:rPr>
                <w:rFonts w:cs="Times New Roman"/>
                <w:color w:val="231F20"/>
                <w:spacing w:val="-19"/>
                <w:sz w:val="20"/>
                <w:szCs w:val="20"/>
                <w:lang w:val="en-US"/>
              </w:rPr>
              <w:t xml:space="preserve"> </w:t>
            </w:r>
            <w:r w:rsidRPr="00587591">
              <w:rPr>
                <w:rFonts w:cs="Times New Roman"/>
                <w:color w:val="231F20"/>
                <w:sz w:val="20"/>
                <w:szCs w:val="20"/>
                <w:lang w:val="en-US"/>
              </w:rPr>
              <w:t>(2</w:t>
            </w:r>
            <w:r w:rsidRPr="00587591">
              <w:rPr>
                <w:rFonts w:cs="Times New Roman"/>
                <w:color w:val="231F20"/>
                <w:spacing w:val="-19"/>
                <w:sz w:val="20"/>
                <w:szCs w:val="20"/>
                <w:lang w:val="en-US"/>
              </w:rPr>
              <w:t xml:space="preserve"> </w:t>
            </w:r>
            <w:r w:rsidRPr="00587591">
              <w:rPr>
                <w:rFonts w:cs="Times New Roman"/>
                <w:color w:val="231F20"/>
                <w:sz w:val="20"/>
                <w:szCs w:val="20"/>
                <w:lang w:val="en-US"/>
              </w:rPr>
              <w:t>tablets/day</w:t>
            </w:r>
            <w:r w:rsidRPr="00587591">
              <w:rPr>
                <w:rFonts w:cs="Times New Roman"/>
                <w:color w:val="231F20"/>
                <w:spacing w:val="-18"/>
                <w:sz w:val="20"/>
                <w:szCs w:val="20"/>
                <w:lang w:val="en-US"/>
              </w:rPr>
              <w:t xml:space="preserve"> </w:t>
            </w:r>
            <w:r w:rsidRPr="00587591">
              <w:rPr>
                <w:rFonts w:cs="Times New Roman"/>
                <w:color w:val="231F20"/>
                <w:sz w:val="20"/>
                <w:szCs w:val="20"/>
                <w:lang w:val="en-US"/>
              </w:rPr>
              <w:t>for</w:t>
            </w:r>
            <w:r w:rsidRPr="00587591">
              <w:rPr>
                <w:rFonts w:cs="Times New Roman"/>
                <w:color w:val="231F20"/>
                <w:spacing w:val="-19"/>
                <w:sz w:val="20"/>
                <w:szCs w:val="20"/>
                <w:lang w:val="en-US"/>
              </w:rPr>
              <w:t xml:space="preserve"> </w:t>
            </w:r>
            <w:r w:rsidRPr="00587591">
              <w:rPr>
                <w:rFonts w:cs="Times New Roman"/>
                <w:color w:val="231F20"/>
                <w:sz w:val="20"/>
                <w:szCs w:val="20"/>
                <w:lang w:val="en-US"/>
              </w:rPr>
              <w:t>7</w:t>
            </w:r>
            <w:r w:rsidRPr="00587591">
              <w:rPr>
                <w:rFonts w:cs="Times New Roman"/>
                <w:color w:val="231F20"/>
                <w:spacing w:val="-18"/>
                <w:sz w:val="20"/>
                <w:szCs w:val="20"/>
                <w:lang w:val="en-US"/>
              </w:rPr>
              <w:t xml:space="preserve"> </w:t>
            </w:r>
            <w:r w:rsidRPr="00587591">
              <w:rPr>
                <w:rFonts w:cs="Times New Roman"/>
                <w:color w:val="231F20"/>
                <w:sz w:val="20"/>
                <w:szCs w:val="20"/>
                <w:lang w:val="en-US"/>
              </w:rPr>
              <w:t>days)</w:t>
            </w:r>
            <w:r w:rsidRPr="00587591">
              <w:rPr>
                <w:rFonts w:cs="Times New Roman"/>
                <w:color w:val="231F20"/>
                <w:spacing w:val="-19"/>
                <w:sz w:val="20"/>
                <w:szCs w:val="20"/>
                <w:lang w:val="en-US"/>
              </w:rPr>
              <w:t xml:space="preserve"> </w:t>
            </w:r>
            <w:r w:rsidRPr="00587591">
              <w:rPr>
                <w:rFonts w:cs="Times New Roman"/>
                <w:color w:val="231F20"/>
                <w:sz w:val="20"/>
                <w:szCs w:val="20"/>
                <w:lang w:val="en-US"/>
              </w:rPr>
              <w:t>according</w:t>
            </w:r>
            <w:r w:rsidRPr="00587591">
              <w:rPr>
                <w:rFonts w:cs="Times New Roman"/>
                <w:color w:val="231F20"/>
                <w:spacing w:val="-18"/>
                <w:sz w:val="20"/>
                <w:szCs w:val="20"/>
                <w:lang w:val="en-US"/>
              </w:rPr>
              <w:t xml:space="preserve"> </w:t>
            </w:r>
            <w:r w:rsidRPr="00587591">
              <w:rPr>
                <w:rFonts w:cs="Times New Roman"/>
                <w:color w:val="231F20"/>
                <w:sz w:val="20"/>
                <w:szCs w:val="20"/>
                <w:lang w:val="en-US"/>
              </w:rPr>
              <w:t>to</w:t>
            </w:r>
            <w:r w:rsidRPr="00587591">
              <w:rPr>
                <w:rFonts w:cs="Times New Roman"/>
                <w:color w:val="231F20"/>
                <w:spacing w:val="-19"/>
                <w:sz w:val="20"/>
                <w:szCs w:val="20"/>
                <w:lang w:val="en-US"/>
              </w:rPr>
              <w:t xml:space="preserve"> </w:t>
            </w:r>
            <w:r w:rsidRPr="00587591">
              <w:rPr>
                <w:rFonts w:cs="Times New Roman"/>
                <w:color w:val="231F20"/>
                <w:sz w:val="20"/>
                <w:szCs w:val="20"/>
                <w:lang w:val="en-US"/>
              </w:rPr>
              <w:t>the</w:t>
            </w:r>
            <w:r w:rsidRPr="00587591">
              <w:rPr>
                <w:rFonts w:cs="Times New Roman"/>
                <w:color w:val="231F20"/>
                <w:spacing w:val="-19"/>
                <w:sz w:val="20"/>
                <w:szCs w:val="20"/>
                <w:lang w:val="en-US"/>
              </w:rPr>
              <w:t xml:space="preserve"> </w:t>
            </w:r>
            <w:r w:rsidRPr="00587591">
              <w:rPr>
                <w:rFonts w:cs="Times New Roman"/>
                <w:color w:val="231F20"/>
                <w:sz w:val="20"/>
                <w:szCs w:val="20"/>
                <w:lang w:val="en-US"/>
              </w:rPr>
              <w:t>treatment regime proposed by the Health Ministry of</w:t>
            </w:r>
            <w:r w:rsidRPr="00587591">
              <w:rPr>
                <w:rFonts w:cs="Times New Roman"/>
                <w:color w:val="231F20"/>
                <w:spacing w:val="-5"/>
                <w:sz w:val="20"/>
                <w:szCs w:val="20"/>
                <w:lang w:val="en-US"/>
              </w:rPr>
              <w:t xml:space="preserve"> </w:t>
            </w:r>
            <w:r w:rsidRPr="00587591">
              <w:rPr>
                <w:rFonts w:cs="Times New Roman"/>
                <w:color w:val="231F20"/>
                <w:sz w:val="20"/>
                <w:szCs w:val="20"/>
                <w:lang w:val="en-US"/>
              </w:rPr>
              <w:t>Brazil</w:t>
            </w:r>
            <w:r w:rsidRPr="00587591">
              <w:rPr>
                <w:rFonts w:cs="Times New Roman"/>
                <w:color w:val="231F20"/>
                <w:position w:val="7"/>
                <w:sz w:val="20"/>
                <w:szCs w:val="20"/>
                <w:lang w:val="en-US"/>
              </w:rPr>
              <w:t>4</w:t>
            </w:r>
            <w:r w:rsidRPr="00587591">
              <w:rPr>
                <w:rFonts w:cs="Times New Roman"/>
                <w:color w:val="231F20"/>
                <w:sz w:val="20"/>
                <w:szCs w:val="20"/>
                <w:lang w:val="en-US"/>
              </w:rPr>
              <w:t>.</w:t>
            </w:r>
            <w:r w:rsidRPr="00587591">
              <w:rPr>
                <w:color w:val="231F20"/>
                <w:sz w:val="20"/>
                <w:szCs w:val="20"/>
                <w:lang w:val="en-US"/>
              </w:rPr>
              <w:t xml:space="preserve"> </w:t>
            </w:r>
            <w:r w:rsidRPr="00587591">
              <w:rPr>
                <w:rFonts w:cs="Times New Roman"/>
                <w:color w:val="231F20"/>
                <w:spacing w:val="4"/>
                <w:sz w:val="20"/>
                <w:szCs w:val="20"/>
                <w:lang w:val="en-US"/>
              </w:rPr>
              <w:t xml:space="preserve">In </w:t>
            </w:r>
            <w:r w:rsidRPr="00587591">
              <w:rPr>
                <w:rFonts w:cs="Times New Roman"/>
                <w:color w:val="231F20"/>
                <w:spacing w:val="6"/>
                <w:sz w:val="20"/>
                <w:szCs w:val="20"/>
                <w:lang w:val="en-US"/>
              </w:rPr>
              <w:t xml:space="preserve">the </w:t>
            </w:r>
            <w:r w:rsidRPr="00587591">
              <w:rPr>
                <w:rFonts w:cs="Times New Roman"/>
                <w:color w:val="231F20"/>
                <w:spacing w:val="7"/>
                <w:sz w:val="20"/>
                <w:szCs w:val="20"/>
                <w:lang w:val="en-US"/>
              </w:rPr>
              <w:t xml:space="preserve">third </w:t>
            </w:r>
            <w:r w:rsidRPr="00587591">
              <w:rPr>
                <w:rFonts w:cs="Times New Roman"/>
                <w:color w:val="231F20"/>
                <w:spacing w:val="6"/>
                <w:sz w:val="20"/>
                <w:szCs w:val="20"/>
                <w:lang w:val="en-US"/>
              </w:rPr>
              <w:t xml:space="preserve">day </w:t>
            </w:r>
            <w:r w:rsidRPr="00587591">
              <w:rPr>
                <w:rFonts w:cs="Times New Roman"/>
                <w:color w:val="231F20"/>
                <w:spacing w:val="4"/>
                <w:sz w:val="20"/>
                <w:szCs w:val="20"/>
                <w:lang w:val="en-US"/>
              </w:rPr>
              <w:t xml:space="preserve">of </w:t>
            </w:r>
            <w:r w:rsidRPr="00587591">
              <w:rPr>
                <w:rFonts w:cs="Times New Roman"/>
                <w:color w:val="231F20"/>
                <w:spacing w:val="8"/>
                <w:sz w:val="20"/>
                <w:szCs w:val="20"/>
                <w:lang w:val="en-US"/>
              </w:rPr>
              <w:t xml:space="preserve">hospitalization, primaquine </w:t>
            </w:r>
            <w:r w:rsidRPr="00587591">
              <w:rPr>
                <w:rFonts w:cs="Times New Roman"/>
                <w:color w:val="231F20"/>
                <w:spacing w:val="9"/>
                <w:sz w:val="20"/>
                <w:szCs w:val="20"/>
                <w:lang w:val="en-US"/>
              </w:rPr>
              <w:t xml:space="preserve">was </w:t>
            </w:r>
            <w:r w:rsidRPr="00587591">
              <w:rPr>
                <w:rFonts w:cs="Times New Roman"/>
                <w:color w:val="231F20"/>
                <w:sz w:val="20"/>
                <w:szCs w:val="20"/>
                <w:lang w:val="en-US"/>
              </w:rPr>
              <w:t>discontinued and the patient transferred to the intensive care unit due to worsening respiratory distress concomitant with signs of heart failure and petechial hemo</w:t>
            </w:r>
            <w:r w:rsidRPr="00587591">
              <w:rPr>
                <w:color w:val="231F20"/>
                <w:sz w:val="20"/>
                <w:szCs w:val="20"/>
                <w:lang w:val="en-US"/>
              </w:rPr>
              <w:t xml:space="preserve">rrhagic </w:t>
            </w:r>
            <w:r w:rsidRPr="00587591">
              <w:rPr>
                <w:color w:val="231F20"/>
                <w:spacing w:val="-3"/>
                <w:sz w:val="20"/>
                <w:szCs w:val="20"/>
                <w:lang w:val="en-US"/>
              </w:rPr>
              <w:t xml:space="preserve">suffusion </w:t>
            </w:r>
            <w:r w:rsidRPr="00587591">
              <w:rPr>
                <w:color w:val="231F20"/>
                <w:sz w:val="20"/>
                <w:szCs w:val="20"/>
                <w:lang w:val="en-US"/>
              </w:rPr>
              <w:t>on the</w:t>
            </w:r>
            <w:r w:rsidRPr="00587591">
              <w:rPr>
                <w:color w:val="231F20"/>
                <w:spacing w:val="-9"/>
                <w:sz w:val="20"/>
                <w:szCs w:val="20"/>
                <w:lang w:val="en-US"/>
              </w:rPr>
              <w:t xml:space="preserve"> </w:t>
            </w:r>
            <w:r w:rsidRPr="00587591">
              <w:rPr>
                <w:color w:val="231F20"/>
                <w:sz w:val="20"/>
                <w:szCs w:val="20"/>
                <w:lang w:val="en-US"/>
              </w:rPr>
              <w:t>thorax,</w:t>
            </w:r>
            <w:r w:rsidRPr="00587591">
              <w:rPr>
                <w:color w:val="231F20"/>
                <w:spacing w:val="-9"/>
                <w:sz w:val="20"/>
                <w:szCs w:val="20"/>
                <w:lang w:val="en-US"/>
              </w:rPr>
              <w:t xml:space="preserve"> </w:t>
            </w:r>
            <w:r w:rsidRPr="00587591">
              <w:rPr>
                <w:color w:val="231F20"/>
                <w:sz w:val="20"/>
                <w:szCs w:val="20"/>
                <w:lang w:val="en-US"/>
              </w:rPr>
              <w:t>abdomen</w:t>
            </w:r>
            <w:r w:rsidRPr="00587591">
              <w:rPr>
                <w:color w:val="231F20"/>
                <w:spacing w:val="-8"/>
                <w:sz w:val="20"/>
                <w:szCs w:val="20"/>
                <w:lang w:val="en-US"/>
              </w:rPr>
              <w:t xml:space="preserve"> </w:t>
            </w:r>
            <w:r w:rsidRPr="00587591">
              <w:rPr>
                <w:color w:val="231F20"/>
                <w:sz w:val="20"/>
                <w:szCs w:val="20"/>
                <w:lang w:val="en-US"/>
              </w:rPr>
              <w:t>and</w:t>
            </w:r>
            <w:r w:rsidRPr="00587591">
              <w:rPr>
                <w:color w:val="231F20"/>
                <w:spacing w:val="-9"/>
                <w:sz w:val="20"/>
                <w:szCs w:val="20"/>
                <w:lang w:val="en-US"/>
              </w:rPr>
              <w:t xml:space="preserve"> </w:t>
            </w:r>
            <w:r w:rsidRPr="00587591">
              <w:rPr>
                <w:color w:val="231F20"/>
                <w:sz w:val="20"/>
                <w:szCs w:val="20"/>
                <w:lang w:val="en-US"/>
              </w:rPr>
              <w:t>lower</w:t>
            </w:r>
            <w:r w:rsidRPr="00587591">
              <w:rPr>
                <w:color w:val="231F20"/>
                <w:spacing w:val="-8"/>
                <w:sz w:val="20"/>
                <w:szCs w:val="20"/>
                <w:lang w:val="en-US"/>
              </w:rPr>
              <w:t xml:space="preserve"> </w:t>
            </w:r>
            <w:r w:rsidRPr="00587591">
              <w:rPr>
                <w:color w:val="231F20"/>
                <w:sz w:val="20"/>
                <w:szCs w:val="20"/>
                <w:lang w:val="en-US"/>
              </w:rPr>
              <w:t>limbs.</w:t>
            </w:r>
            <w:r w:rsidRPr="00587591">
              <w:rPr>
                <w:color w:val="231F20"/>
                <w:spacing w:val="-9"/>
                <w:sz w:val="20"/>
                <w:szCs w:val="20"/>
                <w:lang w:val="en-US"/>
              </w:rPr>
              <w:t xml:space="preserve"> </w:t>
            </w:r>
            <w:r w:rsidRPr="00587591">
              <w:rPr>
                <w:color w:val="231F20"/>
                <w:spacing w:val="-3"/>
                <w:sz w:val="20"/>
                <w:szCs w:val="20"/>
                <w:lang w:val="en-US"/>
              </w:rPr>
              <w:t>Normal</w:t>
            </w:r>
            <w:r w:rsidRPr="00587591">
              <w:rPr>
                <w:color w:val="231F20"/>
                <w:spacing w:val="-9"/>
                <w:sz w:val="20"/>
                <w:szCs w:val="20"/>
                <w:lang w:val="en-US"/>
              </w:rPr>
              <w:t xml:space="preserve"> </w:t>
            </w:r>
            <w:r w:rsidRPr="00587591">
              <w:rPr>
                <w:color w:val="231F20"/>
                <w:spacing w:val="-3"/>
                <w:sz w:val="20"/>
                <w:szCs w:val="20"/>
                <w:lang w:val="en-US"/>
              </w:rPr>
              <w:t xml:space="preserve">white </w:t>
            </w:r>
            <w:r w:rsidRPr="00587591">
              <w:rPr>
                <w:color w:val="231F20"/>
                <w:sz w:val="20"/>
                <w:szCs w:val="20"/>
                <w:lang w:val="en-US"/>
              </w:rPr>
              <w:t>blood cell count observed at admission evolved to leukopenia (3,000/µL/mm</w:t>
            </w:r>
            <w:r w:rsidRPr="00587591">
              <w:rPr>
                <w:color w:val="231F20"/>
                <w:position w:val="7"/>
                <w:sz w:val="20"/>
                <w:szCs w:val="20"/>
                <w:lang w:val="en-US"/>
              </w:rPr>
              <w:t>3</w:t>
            </w:r>
            <w:r w:rsidRPr="00587591">
              <w:rPr>
                <w:color w:val="231F20"/>
                <w:sz w:val="20"/>
                <w:szCs w:val="20"/>
                <w:lang w:val="en-US"/>
              </w:rPr>
              <w:t>), and hemoglobin decreased from 12.8g/dL  to 8.9g/dL. Thrombocytopenia was present both at admission (20,000 platelets/mm</w:t>
            </w:r>
            <w:r w:rsidRPr="00587591">
              <w:rPr>
                <w:color w:val="231F20"/>
                <w:position w:val="7"/>
                <w:sz w:val="20"/>
                <w:szCs w:val="20"/>
                <w:lang w:val="en-US"/>
              </w:rPr>
              <w:t>3</w:t>
            </w:r>
            <w:r w:rsidRPr="00587591">
              <w:rPr>
                <w:color w:val="231F20"/>
                <w:sz w:val="20"/>
                <w:szCs w:val="20"/>
                <w:lang w:val="en-US"/>
              </w:rPr>
              <w:t>) and in day 3 (15,000 platelets/mm</w:t>
            </w:r>
            <w:r w:rsidRPr="00587591">
              <w:rPr>
                <w:color w:val="231F20"/>
                <w:position w:val="7"/>
                <w:sz w:val="20"/>
                <w:szCs w:val="20"/>
                <w:lang w:val="en-US"/>
              </w:rPr>
              <w:t>3</w:t>
            </w:r>
            <w:r w:rsidRPr="00587591">
              <w:rPr>
                <w:color w:val="231F20"/>
                <w:sz w:val="20"/>
                <w:szCs w:val="20"/>
                <w:lang w:val="en-US"/>
              </w:rPr>
              <w:t xml:space="preserve">). </w:t>
            </w:r>
            <w:r w:rsidRPr="00587591">
              <w:rPr>
                <w:color w:val="231F20"/>
                <w:spacing w:val="-3"/>
                <w:sz w:val="20"/>
                <w:szCs w:val="20"/>
                <w:lang w:val="en-US"/>
              </w:rPr>
              <w:t>Chest</w:t>
            </w:r>
            <w:r w:rsidRPr="00587591">
              <w:rPr>
                <w:color w:val="231F20"/>
                <w:spacing w:val="-16"/>
                <w:sz w:val="20"/>
                <w:szCs w:val="20"/>
                <w:lang w:val="en-US"/>
              </w:rPr>
              <w:t xml:space="preserve"> </w:t>
            </w:r>
            <w:r w:rsidRPr="00587591">
              <w:rPr>
                <w:color w:val="231F20"/>
                <w:spacing w:val="-3"/>
                <w:sz w:val="20"/>
                <w:szCs w:val="20"/>
                <w:lang w:val="en-US"/>
              </w:rPr>
              <w:t>radiography</w:t>
            </w:r>
            <w:r w:rsidRPr="00587591">
              <w:rPr>
                <w:color w:val="231F20"/>
                <w:spacing w:val="-16"/>
                <w:sz w:val="20"/>
                <w:szCs w:val="20"/>
                <w:lang w:val="en-US"/>
              </w:rPr>
              <w:t xml:space="preserve"> </w:t>
            </w:r>
            <w:r w:rsidRPr="00587591">
              <w:rPr>
                <w:color w:val="231F20"/>
                <w:spacing w:val="-3"/>
                <w:sz w:val="20"/>
                <w:szCs w:val="20"/>
                <w:lang w:val="en-US"/>
              </w:rPr>
              <w:t>revealed</w:t>
            </w:r>
            <w:r w:rsidRPr="00587591">
              <w:rPr>
                <w:color w:val="231F20"/>
                <w:spacing w:val="-16"/>
                <w:sz w:val="20"/>
                <w:szCs w:val="20"/>
                <w:lang w:val="en-US"/>
              </w:rPr>
              <w:t xml:space="preserve"> </w:t>
            </w:r>
            <w:r w:rsidRPr="00587591">
              <w:rPr>
                <w:color w:val="231F20"/>
                <w:spacing w:val="-3"/>
                <w:sz w:val="20"/>
                <w:szCs w:val="20"/>
                <w:lang w:val="en-US"/>
              </w:rPr>
              <w:t>pulmonary</w:t>
            </w:r>
            <w:r w:rsidRPr="00587591">
              <w:rPr>
                <w:color w:val="231F20"/>
                <w:spacing w:val="-16"/>
                <w:sz w:val="20"/>
                <w:szCs w:val="20"/>
                <w:lang w:val="en-US"/>
              </w:rPr>
              <w:t xml:space="preserve"> </w:t>
            </w:r>
            <w:r w:rsidRPr="00587591">
              <w:rPr>
                <w:color w:val="231F20"/>
                <w:spacing w:val="-3"/>
                <w:sz w:val="20"/>
                <w:szCs w:val="20"/>
                <w:lang w:val="en-US"/>
              </w:rPr>
              <w:t>edema</w:t>
            </w:r>
            <w:r w:rsidRPr="00587591">
              <w:rPr>
                <w:color w:val="231F20"/>
                <w:spacing w:val="-16"/>
                <w:sz w:val="20"/>
                <w:szCs w:val="20"/>
                <w:lang w:val="en-US"/>
              </w:rPr>
              <w:t xml:space="preserve"> </w:t>
            </w:r>
            <w:r w:rsidRPr="00587591">
              <w:rPr>
                <w:color w:val="231F20"/>
                <w:sz w:val="20"/>
                <w:szCs w:val="20"/>
                <w:lang w:val="en-US"/>
              </w:rPr>
              <w:t>and</w:t>
            </w:r>
            <w:r w:rsidRPr="00587591">
              <w:rPr>
                <w:color w:val="231F20"/>
                <w:spacing w:val="-16"/>
                <w:sz w:val="20"/>
                <w:szCs w:val="20"/>
                <w:lang w:val="en-US"/>
              </w:rPr>
              <w:t xml:space="preserve"> </w:t>
            </w:r>
            <w:r w:rsidRPr="00587591">
              <w:rPr>
                <w:color w:val="231F20"/>
                <w:spacing w:val="-3"/>
                <w:sz w:val="20"/>
                <w:szCs w:val="20"/>
                <w:lang w:val="en-US"/>
              </w:rPr>
              <w:t>cardiomegaly</w:t>
            </w:r>
            <w:r w:rsidRPr="00587591">
              <w:rPr>
                <w:color w:val="231F20"/>
                <w:sz w:val="20"/>
                <w:szCs w:val="20"/>
                <w:lang w:val="en-US"/>
              </w:rPr>
              <w:t>),</w:t>
            </w:r>
            <w:r w:rsidRPr="00587591">
              <w:rPr>
                <w:color w:val="231F20"/>
                <w:spacing w:val="-18"/>
                <w:sz w:val="20"/>
                <w:szCs w:val="20"/>
                <w:lang w:val="en-US"/>
              </w:rPr>
              <w:t xml:space="preserve"> </w:t>
            </w:r>
            <w:r w:rsidRPr="00587591">
              <w:rPr>
                <w:color w:val="231F20"/>
                <w:sz w:val="20"/>
                <w:szCs w:val="20"/>
                <w:lang w:val="en-US"/>
              </w:rPr>
              <w:t>Ecocardiography</w:t>
            </w:r>
            <w:r w:rsidRPr="00587591">
              <w:rPr>
                <w:color w:val="231F20"/>
                <w:spacing w:val="-18"/>
                <w:sz w:val="20"/>
                <w:szCs w:val="20"/>
                <w:lang w:val="en-US"/>
              </w:rPr>
              <w:t xml:space="preserve"> </w:t>
            </w:r>
            <w:r w:rsidRPr="00587591">
              <w:rPr>
                <w:color w:val="231F20"/>
                <w:sz w:val="20"/>
                <w:szCs w:val="20"/>
                <w:lang w:val="en-US"/>
              </w:rPr>
              <w:t>revealed</w:t>
            </w:r>
            <w:r w:rsidRPr="00587591">
              <w:rPr>
                <w:color w:val="231F20"/>
                <w:spacing w:val="-19"/>
                <w:sz w:val="20"/>
                <w:szCs w:val="20"/>
                <w:lang w:val="en-US"/>
              </w:rPr>
              <w:t xml:space="preserve"> </w:t>
            </w:r>
            <w:r w:rsidRPr="00587591">
              <w:rPr>
                <w:color w:val="231F20"/>
                <w:sz w:val="20"/>
                <w:szCs w:val="20"/>
                <w:lang w:val="en-US"/>
              </w:rPr>
              <w:t>left</w:t>
            </w:r>
            <w:r w:rsidRPr="00587591">
              <w:rPr>
                <w:color w:val="231F20"/>
                <w:spacing w:val="-18"/>
                <w:sz w:val="20"/>
                <w:szCs w:val="20"/>
                <w:lang w:val="en-US"/>
              </w:rPr>
              <w:t xml:space="preserve"> </w:t>
            </w:r>
            <w:r w:rsidRPr="00587591">
              <w:rPr>
                <w:color w:val="231F20"/>
                <w:sz w:val="20"/>
                <w:szCs w:val="20"/>
                <w:lang w:val="en-US"/>
              </w:rPr>
              <w:t>ventricular dilatation during systole (5mm, normal = 4mm) and diastole (73mm, normal = 56mm), decreased left ventricular ejection fraction</w:t>
            </w:r>
            <w:r w:rsidRPr="00587591">
              <w:rPr>
                <w:color w:val="231F20"/>
                <w:spacing w:val="-12"/>
                <w:sz w:val="20"/>
                <w:szCs w:val="20"/>
                <w:lang w:val="en-US"/>
              </w:rPr>
              <w:t xml:space="preserve"> </w:t>
            </w:r>
            <w:r w:rsidRPr="00587591">
              <w:rPr>
                <w:color w:val="231F20"/>
                <w:spacing w:val="-6"/>
                <w:sz w:val="20"/>
                <w:szCs w:val="20"/>
                <w:lang w:val="en-US"/>
              </w:rPr>
              <w:t>(LVEF)</w:t>
            </w:r>
            <w:r w:rsidRPr="00587591">
              <w:rPr>
                <w:color w:val="231F20"/>
                <w:spacing w:val="-12"/>
                <w:sz w:val="20"/>
                <w:szCs w:val="20"/>
                <w:lang w:val="en-US"/>
              </w:rPr>
              <w:t xml:space="preserve"> </w:t>
            </w:r>
            <w:r w:rsidRPr="00587591">
              <w:rPr>
                <w:color w:val="231F20"/>
                <w:sz w:val="20"/>
                <w:szCs w:val="20"/>
                <w:lang w:val="en-US"/>
              </w:rPr>
              <w:t>(47%,</w:t>
            </w:r>
            <w:r w:rsidRPr="00587591">
              <w:rPr>
                <w:color w:val="231F20"/>
                <w:spacing w:val="-12"/>
                <w:sz w:val="20"/>
                <w:szCs w:val="20"/>
                <w:lang w:val="en-US"/>
              </w:rPr>
              <w:t xml:space="preserve"> </w:t>
            </w:r>
            <w:r w:rsidRPr="00587591">
              <w:rPr>
                <w:color w:val="231F20"/>
                <w:sz w:val="20"/>
                <w:szCs w:val="20"/>
                <w:lang w:val="en-US"/>
              </w:rPr>
              <w:t>normal</w:t>
            </w:r>
            <w:r w:rsidRPr="00587591">
              <w:rPr>
                <w:color w:val="231F20"/>
                <w:spacing w:val="-12"/>
                <w:sz w:val="20"/>
                <w:szCs w:val="20"/>
                <w:lang w:val="en-US"/>
              </w:rPr>
              <w:t xml:space="preserve"> </w:t>
            </w:r>
            <w:r w:rsidRPr="00587591">
              <w:rPr>
                <w:color w:val="231F20"/>
                <w:sz w:val="20"/>
                <w:szCs w:val="20"/>
                <w:lang w:val="en-US"/>
              </w:rPr>
              <w:t>&gt;</w:t>
            </w:r>
            <w:r w:rsidRPr="00587591">
              <w:rPr>
                <w:color w:val="231F20"/>
                <w:spacing w:val="-12"/>
                <w:sz w:val="20"/>
                <w:szCs w:val="20"/>
                <w:lang w:val="en-US"/>
              </w:rPr>
              <w:t xml:space="preserve"> </w:t>
            </w:r>
            <w:r w:rsidRPr="00587591">
              <w:rPr>
                <w:color w:val="231F20"/>
                <w:sz w:val="20"/>
                <w:szCs w:val="20"/>
                <w:lang w:val="en-US"/>
              </w:rPr>
              <w:t>58%),</w:t>
            </w:r>
            <w:r w:rsidRPr="00587591">
              <w:rPr>
                <w:color w:val="231F20"/>
                <w:spacing w:val="-12"/>
                <w:sz w:val="20"/>
                <w:szCs w:val="20"/>
                <w:lang w:val="en-US"/>
              </w:rPr>
              <w:t xml:space="preserve"> </w:t>
            </w:r>
            <w:r w:rsidRPr="00587591">
              <w:rPr>
                <w:color w:val="231F20"/>
                <w:spacing w:val="-3"/>
                <w:sz w:val="20"/>
                <w:szCs w:val="20"/>
                <w:lang w:val="en-US"/>
              </w:rPr>
              <w:t>diffuse</w:t>
            </w:r>
            <w:r w:rsidRPr="00587591">
              <w:rPr>
                <w:color w:val="231F20"/>
                <w:spacing w:val="-12"/>
                <w:sz w:val="20"/>
                <w:szCs w:val="20"/>
                <w:lang w:val="en-US"/>
              </w:rPr>
              <w:t xml:space="preserve"> </w:t>
            </w:r>
            <w:r w:rsidRPr="00587591">
              <w:rPr>
                <w:color w:val="231F20"/>
                <w:sz w:val="20"/>
                <w:szCs w:val="20"/>
                <w:lang w:val="en-US"/>
              </w:rPr>
              <w:t>hypokinesia</w:t>
            </w:r>
            <w:r w:rsidRPr="00587591">
              <w:rPr>
                <w:color w:val="231F20"/>
                <w:spacing w:val="-11"/>
                <w:sz w:val="20"/>
                <w:szCs w:val="20"/>
                <w:lang w:val="en-US"/>
              </w:rPr>
              <w:t xml:space="preserve"> </w:t>
            </w:r>
            <w:r w:rsidRPr="00587591">
              <w:rPr>
                <w:color w:val="231F20"/>
                <w:spacing w:val="-2"/>
                <w:sz w:val="20"/>
                <w:szCs w:val="20"/>
                <w:lang w:val="en-US"/>
              </w:rPr>
              <w:t xml:space="preserve">and </w:t>
            </w:r>
            <w:r w:rsidRPr="00587591">
              <w:rPr>
                <w:color w:val="231F20"/>
                <w:sz w:val="20"/>
                <w:szCs w:val="20"/>
                <w:lang w:val="en-US"/>
              </w:rPr>
              <w:t xml:space="preserve">mild mitral </w:t>
            </w:r>
            <w:r w:rsidRPr="00587591">
              <w:rPr>
                <w:color w:val="231F20"/>
                <w:spacing w:val="-3"/>
                <w:sz w:val="20"/>
                <w:szCs w:val="20"/>
                <w:lang w:val="en-US"/>
              </w:rPr>
              <w:t>regurgitation</w:t>
            </w:r>
            <w:r w:rsidRPr="00587591">
              <w:rPr>
                <w:color w:val="231F20"/>
                <w:sz w:val="20"/>
                <w:szCs w:val="20"/>
                <w:lang w:val="en-US"/>
              </w:rPr>
              <w:t xml:space="preserve">. Blood and urine cultures </w:t>
            </w:r>
            <w:r w:rsidRPr="00587591">
              <w:rPr>
                <w:color w:val="231F20"/>
                <w:spacing w:val="-3"/>
                <w:sz w:val="20"/>
                <w:szCs w:val="20"/>
                <w:lang w:val="en-US"/>
              </w:rPr>
              <w:t xml:space="preserve">were </w:t>
            </w:r>
            <w:r w:rsidRPr="00587591">
              <w:rPr>
                <w:color w:val="231F20"/>
                <w:sz w:val="20"/>
                <w:szCs w:val="20"/>
                <w:lang w:val="en-US"/>
              </w:rPr>
              <w:t xml:space="preserve">negative. Results of </w:t>
            </w:r>
            <w:r w:rsidRPr="00587591">
              <w:rPr>
                <w:color w:val="231F20"/>
                <w:spacing w:val="-3"/>
                <w:sz w:val="20"/>
                <w:szCs w:val="20"/>
                <w:lang w:val="en-US"/>
              </w:rPr>
              <w:t xml:space="preserve">serological </w:t>
            </w:r>
            <w:r w:rsidRPr="00587591">
              <w:rPr>
                <w:color w:val="231F20"/>
                <w:sz w:val="20"/>
                <w:szCs w:val="20"/>
                <w:lang w:val="en-US"/>
              </w:rPr>
              <w:t xml:space="preserve">tests for dengue, </w:t>
            </w:r>
            <w:r w:rsidRPr="00587591">
              <w:rPr>
                <w:color w:val="231F20"/>
                <w:spacing w:val="-2"/>
                <w:sz w:val="20"/>
                <w:szCs w:val="20"/>
                <w:lang w:val="en-US"/>
              </w:rPr>
              <w:t xml:space="preserve">yellow </w:t>
            </w:r>
            <w:r w:rsidRPr="00587591">
              <w:rPr>
                <w:color w:val="231F20"/>
                <w:spacing w:val="-3"/>
                <w:sz w:val="20"/>
                <w:szCs w:val="20"/>
                <w:lang w:val="en-US"/>
              </w:rPr>
              <w:t xml:space="preserve">fever, </w:t>
            </w:r>
            <w:r w:rsidRPr="00587591">
              <w:rPr>
                <w:color w:val="231F20"/>
                <w:sz w:val="20"/>
                <w:szCs w:val="20"/>
                <w:lang w:val="en-US"/>
              </w:rPr>
              <w:t>infectious mononucleosis, Chagas disease, enterovirus (Coxsackie and Echovirus), human immunode</w:t>
            </w:r>
            <w:r w:rsidRPr="00B24E0D">
              <w:rPr>
                <w:color w:val="231F20"/>
                <w:sz w:val="20"/>
                <w:szCs w:val="20"/>
              </w:rPr>
              <w:t>ﬁ</w:t>
            </w:r>
            <w:r w:rsidRPr="00587591">
              <w:rPr>
                <w:color w:val="231F20"/>
                <w:sz w:val="20"/>
                <w:szCs w:val="20"/>
                <w:lang w:val="en-US"/>
              </w:rPr>
              <w:t xml:space="preserve">ciency virus (HIV) and human T-lymphotropic virus (HTLV) were also negative. </w:t>
            </w:r>
            <w:r w:rsidRPr="00587591">
              <w:rPr>
                <w:color w:val="231F20"/>
                <w:spacing w:val="-3"/>
                <w:sz w:val="20"/>
                <w:szCs w:val="20"/>
                <w:lang w:val="en-US"/>
              </w:rPr>
              <w:t xml:space="preserve">Polymerase </w:t>
            </w:r>
            <w:r w:rsidRPr="00587591">
              <w:rPr>
                <w:color w:val="231F20"/>
                <w:sz w:val="20"/>
                <w:szCs w:val="20"/>
                <w:lang w:val="en-US"/>
              </w:rPr>
              <w:t>chain reaction (PCR) to con</w:t>
            </w:r>
            <w:r w:rsidRPr="00B24E0D">
              <w:rPr>
                <w:color w:val="231F20"/>
                <w:sz w:val="20"/>
                <w:szCs w:val="20"/>
              </w:rPr>
              <w:t>ﬁ</w:t>
            </w:r>
            <w:r w:rsidRPr="00587591">
              <w:rPr>
                <w:color w:val="231F20"/>
                <w:sz w:val="20"/>
                <w:szCs w:val="20"/>
                <w:lang w:val="en-US"/>
              </w:rPr>
              <w:t xml:space="preserve">rm </w:t>
            </w:r>
            <w:r w:rsidRPr="00587591">
              <w:rPr>
                <w:i/>
                <w:color w:val="231F20"/>
                <w:spacing w:val="-13"/>
                <w:sz w:val="20"/>
                <w:szCs w:val="20"/>
                <w:lang w:val="en-US"/>
              </w:rPr>
              <w:t xml:space="preserve">P. </w:t>
            </w:r>
            <w:r w:rsidRPr="00587591">
              <w:rPr>
                <w:i/>
                <w:color w:val="231F20"/>
                <w:sz w:val="20"/>
                <w:szCs w:val="20"/>
                <w:lang w:val="en-US"/>
              </w:rPr>
              <w:t xml:space="preserve">vivax </w:t>
            </w:r>
            <w:r w:rsidRPr="00587591">
              <w:rPr>
                <w:color w:val="231F20"/>
                <w:sz w:val="20"/>
                <w:szCs w:val="20"/>
                <w:lang w:val="en-US"/>
              </w:rPr>
              <w:t>infection was not</w:t>
            </w:r>
            <w:r w:rsidRPr="00587591">
              <w:rPr>
                <w:color w:val="231F20"/>
                <w:spacing w:val="-2"/>
                <w:sz w:val="20"/>
                <w:szCs w:val="20"/>
                <w:lang w:val="en-US"/>
              </w:rPr>
              <w:t xml:space="preserve"> </w:t>
            </w:r>
            <w:r w:rsidRPr="00587591">
              <w:rPr>
                <w:color w:val="231F20"/>
                <w:sz w:val="20"/>
                <w:szCs w:val="20"/>
                <w:lang w:val="en-US"/>
              </w:rPr>
              <w:t>performed.</w:t>
            </w:r>
          </w:p>
          <w:p w:rsidR="00587591" w:rsidRDefault="00587591" w:rsidP="00587591">
            <w:pPr>
              <w:pStyle w:val="a6"/>
              <w:jc w:val="both"/>
              <w:rPr>
                <w:color w:val="231F20"/>
              </w:rPr>
            </w:pPr>
            <w:r w:rsidRPr="00B24E0D">
              <w:rPr>
                <w:color w:val="231F20"/>
              </w:rPr>
              <w:t>The patient gradually improved with antibiotic therapy (oxacillin and ceftriaxone), administered with antimalarials due to the clinical severe condition. He was also administered diuretics (furosemide and spironolactone), digoxin and carvedilol and was maintained in negative ﬂuid balance. A thick</w:t>
            </w:r>
            <w:r w:rsidRPr="00B24E0D">
              <w:rPr>
                <w:color w:val="231F20"/>
                <w:spacing w:val="-13"/>
              </w:rPr>
              <w:t xml:space="preserve"> </w:t>
            </w:r>
            <w:r w:rsidRPr="00B24E0D">
              <w:rPr>
                <w:color w:val="231F20"/>
              </w:rPr>
              <w:t>blood</w:t>
            </w:r>
            <w:r w:rsidRPr="00B24E0D">
              <w:rPr>
                <w:color w:val="231F20"/>
                <w:spacing w:val="-13"/>
              </w:rPr>
              <w:t xml:space="preserve"> </w:t>
            </w:r>
            <w:r w:rsidRPr="00B24E0D">
              <w:rPr>
                <w:color w:val="231F20"/>
              </w:rPr>
              <w:t>smear</w:t>
            </w:r>
            <w:r w:rsidRPr="00B24E0D">
              <w:rPr>
                <w:color w:val="231F20"/>
                <w:spacing w:val="-12"/>
              </w:rPr>
              <w:t xml:space="preserve"> </w:t>
            </w:r>
            <w:r w:rsidRPr="00B24E0D">
              <w:rPr>
                <w:color w:val="231F20"/>
              </w:rPr>
              <w:t>was</w:t>
            </w:r>
            <w:r w:rsidRPr="00B24E0D">
              <w:rPr>
                <w:color w:val="231F20"/>
                <w:spacing w:val="-13"/>
              </w:rPr>
              <w:t xml:space="preserve"> </w:t>
            </w:r>
            <w:r w:rsidRPr="00B24E0D">
              <w:rPr>
                <w:color w:val="231F20"/>
              </w:rPr>
              <w:t>negative</w:t>
            </w:r>
            <w:r w:rsidRPr="00B24E0D">
              <w:rPr>
                <w:color w:val="231F20"/>
                <w:spacing w:val="-12"/>
              </w:rPr>
              <w:t xml:space="preserve"> </w:t>
            </w:r>
            <w:r w:rsidRPr="00B24E0D">
              <w:rPr>
                <w:color w:val="231F20"/>
              </w:rPr>
              <w:t>to</w:t>
            </w:r>
            <w:r w:rsidRPr="00B24E0D">
              <w:rPr>
                <w:color w:val="231F20"/>
                <w:spacing w:val="-13"/>
              </w:rPr>
              <w:t xml:space="preserve"> </w:t>
            </w:r>
            <w:r w:rsidRPr="00B24E0D">
              <w:rPr>
                <w:i/>
                <w:color w:val="231F20"/>
              </w:rPr>
              <w:t>Plasmodium</w:t>
            </w:r>
            <w:r w:rsidRPr="00B24E0D">
              <w:rPr>
                <w:i/>
                <w:color w:val="231F20"/>
                <w:spacing w:val="-13"/>
              </w:rPr>
              <w:t xml:space="preserve"> </w:t>
            </w:r>
            <w:r w:rsidRPr="00B24E0D">
              <w:rPr>
                <w:color w:val="231F20"/>
              </w:rPr>
              <w:t>sp</w:t>
            </w:r>
            <w:r w:rsidRPr="00B24E0D">
              <w:rPr>
                <w:color w:val="231F20"/>
                <w:spacing w:val="-12"/>
              </w:rPr>
              <w:t xml:space="preserve"> </w:t>
            </w:r>
            <w:r w:rsidRPr="00B24E0D">
              <w:rPr>
                <w:color w:val="231F20"/>
              </w:rPr>
              <w:t>to</w:t>
            </w:r>
            <w:r w:rsidRPr="00B24E0D">
              <w:rPr>
                <w:color w:val="231F20"/>
                <w:spacing w:val="-13"/>
              </w:rPr>
              <w:t xml:space="preserve"> </w:t>
            </w:r>
            <w:r w:rsidRPr="00B24E0D">
              <w:rPr>
                <w:color w:val="231F20"/>
              </w:rPr>
              <w:t>day</w:t>
            </w:r>
            <w:r w:rsidRPr="00B24E0D">
              <w:rPr>
                <w:color w:val="231F20"/>
                <w:spacing w:val="-12"/>
              </w:rPr>
              <w:t xml:space="preserve"> </w:t>
            </w:r>
            <w:r w:rsidRPr="00B24E0D">
              <w:rPr>
                <w:color w:val="231F20"/>
              </w:rPr>
              <w:t>5,</w:t>
            </w:r>
            <w:r w:rsidRPr="00B24E0D">
              <w:rPr>
                <w:color w:val="231F20"/>
                <w:spacing w:val="-13"/>
              </w:rPr>
              <w:t xml:space="preserve"> </w:t>
            </w:r>
            <w:r w:rsidRPr="00B24E0D">
              <w:rPr>
                <w:color w:val="231F20"/>
              </w:rPr>
              <w:t>and after 12 days of treatment, he was discharged (February</w:t>
            </w:r>
            <w:r>
              <w:rPr>
                <w:color w:val="231F20"/>
              </w:rPr>
              <w:t>, 11</w:t>
            </w:r>
            <w:r>
              <w:rPr>
                <w:color w:val="231F20"/>
                <w:position w:val="6"/>
                <w:sz w:val="16"/>
              </w:rPr>
              <w:t>th</w:t>
            </w:r>
            <w:r>
              <w:rPr>
                <w:color w:val="231F20"/>
              </w:rPr>
              <w:t xml:space="preserve">, 2009) in regular health and administered carvedilol (1 tablet, 2 times/day). Thereafter, he did not return to Anajás and was monitored on a </w:t>
            </w:r>
            <w:r>
              <w:rPr>
                <w:color w:val="231F20"/>
                <w:spacing w:val="3"/>
              </w:rPr>
              <w:t xml:space="preserve">monthly basis </w:t>
            </w:r>
            <w:r>
              <w:rPr>
                <w:color w:val="231F20"/>
              </w:rPr>
              <w:t xml:space="preserve">in </w:t>
            </w:r>
            <w:r>
              <w:rPr>
                <w:color w:val="231F20"/>
                <w:spacing w:val="2"/>
              </w:rPr>
              <w:t xml:space="preserve">the </w:t>
            </w:r>
            <w:r>
              <w:rPr>
                <w:color w:val="231F20"/>
                <w:spacing w:val="3"/>
              </w:rPr>
              <w:t xml:space="preserve">Laboratory </w:t>
            </w:r>
            <w:r>
              <w:rPr>
                <w:color w:val="231F20"/>
              </w:rPr>
              <w:t xml:space="preserve">of </w:t>
            </w:r>
            <w:r>
              <w:rPr>
                <w:color w:val="231F20"/>
                <w:spacing w:val="3"/>
              </w:rPr>
              <w:t xml:space="preserve">Clinical Malaria </w:t>
            </w:r>
            <w:r>
              <w:rPr>
                <w:color w:val="231F20"/>
              </w:rPr>
              <w:t xml:space="preserve">Essay at the Evandro </w:t>
            </w:r>
            <w:r>
              <w:rPr>
                <w:color w:val="231F20"/>
              </w:rPr>
              <w:lastRenderedPageBreak/>
              <w:t>Chagas Institute, in Ananindeua, State of Pará, Brazil, relapsing on the 46</w:t>
            </w:r>
            <w:r>
              <w:rPr>
                <w:color w:val="231F20"/>
                <w:position w:val="7"/>
                <w:sz w:val="11"/>
              </w:rPr>
              <w:t xml:space="preserve">th </w:t>
            </w:r>
            <w:r>
              <w:rPr>
                <w:color w:val="231F20"/>
              </w:rPr>
              <w:t xml:space="preserve">day post-treatment, with 3,500 asexual </w:t>
            </w:r>
            <w:r>
              <w:rPr>
                <w:i/>
                <w:color w:val="231F20"/>
                <w:spacing w:val="-13"/>
              </w:rPr>
              <w:t xml:space="preserve">P. </w:t>
            </w:r>
            <w:r>
              <w:rPr>
                <w:i/>
                <w:color w:val="231F20"/>
              </w:rPr>
              <w:t xml:space="preserve">vivax </w:t>
            </w:r>
            <w:r>
              <w:rPr>
                <w:color w:val="231F20"/>
              </w:rPr>
              <w:t>parasite forms/mm</w:t>
            </w:r>
            <w:r>
              <w:rPr>
                <w:color w:val="231F20"/>
                <w:position w:val="7"/>
                <w:sz w:val="11"/>
              </w:rPr>
              <w:t>3</w:t>
            </w:r>
            <w:r>
              <w:rPr>
                <w:color w:val="231F20"/>
              </w:rPr>
              <w:t>. At this time, the standard treatment was reintroduced. A negative blood smear was observed on day 4, which persisted for up to 90 days</w:t>
            </w:r>
            <w:r>
              <w:rPr>
                <w:color w:val="231F20"/>
                <w:spacing w:val="-34"/>
              </w:rPr>
              <w:t xml:space="preserve"> </w:t>
            </w:r>
            <w:r>
              <w:rPr>
                <w:color w:val="231F20"/>
              </w:rPr>
              <w:t>with monthly controls. In May - 2009, radiography showed normal lung</w:t>
            </w:r>
            <w:r>
              <w:rPr>
                <w:color w:val="231F20"/>
                <w:spacing w:val="-23"/>
              </w:rPr>
              <w:t xml:space="preserve"> </w:t>
            </w:r>
            <w:r>
              <w:rPr>
                <w:color w:val="231F20"/>
              </w:rPr>
              <w:t>transparency</w:t>
            </w:r>
            <w:r>
              <w:rPr>
                <w:color w:val="231F20"/>
                <w:spacing w:val="-23"/>
              </w:rPr>
              <w:t xml:space="preserve"> </w:t>
            </w:r>
            <w:r>
              <w:rPr>
                <w:color w:val="231F20"/>
              </w:rPr>
              <w:t>and</w:t>
            </w:r>
            <w:r>
              <w:rPr>
                <w:color w:val="231F20"/>
                <w:spacing w:val="-23"/>
              </w:rPr>
              <w:t xml:space="preserve"> </w:t>
            </w:r>
            <w:r>
              <w:rPr>
                <w:color w:val="231F20"/>
              </w:rPr>
              <w:t>normal</w:t>
            </w:r>
            <w:r>
              <w:rPr>
                <w:color w:val="231F20"/>
                <w:spacing w:val="-23"/>
              </w:rPr>
              <w:t xml:space="preserve"> </w:t>
            </w:r>
            <w:r>
              <w:rPr>
                <w:color w:val="231F20"/>
              </w:rPr>
              <w:t>cardiac</w:t>
            </w:r>
            <w:r>
              <w:rPr>
                <w:color w:val="231F20"/>
                <w:spacing w:val="-23"/>
              </w:rPr>
              <w:t xml:space="preserve"> </w:t>
            </w:r>
            <w:r>
              <w:rPr>
                <w:color w:val="231F20"/>
              </w:rPr>
              <w:t>area;</w:t>
            </w:r>
            <w:r>
              <w:rPr>
                <w:color w:val="231F20"/>
                <w:spacing w:val="-23"/>
              </w:rPr>
              <w:t xml:space="preserve"> </w:t>
            </w:r>
            <w:r>
              <w:rPr>
                <w:color w:val="231F20"/>
              </w:rPr>
              <w:t>electrocardiography showed</w:t>
            </w:r>
            <w:r>
              <w:rPr>
                <w:color w:val="231F20"/>
                <w:spacing w:val="-7"/>
              </w:rPr>
              <w:t xml:space="preserve"> </w:t>
            </w:r>
            <w:r>
              <w:rPr>
                <w:color w:val="231F20"/>
              </w:rPr>
              <w:t>normal</w:t>
            </w:r>
            <w:r>
              <w:rPr>
                <w:color w:val="231F20"/>
                <w:spacing w:val="-7"/>
              </w:rPr>
              <w:t xml:space="preserve"> </w:t>
            </w:r>
            <w:r>
              <w:rPr>
                <w:color w:val="231F20"/>
              </w:rPr>
              <w:t>sinus</w:t>
            </w:r>
            <w:r>
              <w:rPr>
                <w:color w:val="231F20"/>
                <w:spacing w:val="-7"/>
              </w:rPr>
              <w:t xml:space="preserve"> </w:t>
            </w:r>
            <w:r>
              <w:rPr>
                <w:color w:val="231F20"/>
              </w:rPr>
              <w:t>rhythm;</w:t>
            </w:r>
            <w:r>
              <w:rPr>
                <w:color w:val="231F20"/>
                <w:spacing w:val="-7"/>
              </w:rPr>
              <w:t xml:space="preserve"> </w:t>
            </w:r>
            <w:r>
              <w:rPr>
                <w:color w:val="231F20"/>
              </w:rPr>
              <w:t>and</w:t>
            </w:r>
            <w:r>
              <w:rPr>
                <w:color w:val="231F20"/>
                <w:spacing w:val="-7"/>
              </w:rPr>
              <w:t xml:space="preserve"> </w:t>
            </w:r>
            <w:r>
              <w:rPr>
                <w:color w:val="231F20"/>
              </w:rPr>
              <w:t>echocardiography</w:t>
            </w:r>
            <w:r>
              <w:rPr>
                <w:color w:val="231F20"/>
                <w:spacing w:val="-7"/>
              </w:rPr>
              <w:t xml:space="preserve"> </w:t>
            </w:r>
            <w:r>
              <w:rPr>
                <w:color w:val="231F20"/>
              </w:rPr>
              <w:t>showed</w:t>
            </w:r>
            <w:r>
              <w:rPr>
                <w:color w:val="231F20"/>
                <w:spacing w:val="-7"/>
              </w:rPr>
              <w:t xml:space="preserve"> </w:t>
            </w:r>
            <w:r>
              <w:rPr>
                <w:color w:val="231F20"/>
              </w:rPr>
              <w:t xml:space="preserve">a 34-mm ventricular diameter in systole, 50-mm left ventricular diameter in diastole, </w:t>
            </w:r>
            <w:r>
              <w:rPr>
                <w:color w:val="231F20"/>
                <w:spacing w:val="-6"/>
              </w:rPr>
              <w:t xml:space="preserve">LVEF </w:t>
            </w:r>
            <w:r>
              <w:rPr>
                <w:color w:val="231F20"/>
              </w:rPr>
              <w:t>of 60%, and heart valves without morphologic or dynamic abnormalities.</w:t>
            </w:r>
          </w:p>
          <w:p w:rsidR="00587591" w:rsidRDefault="00587591" w:rsidP="00587591">
            <w:pPr>
              <w:pStyle w:val="a6"/>
              <w:jc w:val="both"/>
            </w:pPr>
            <w:r w:rsidRPr="00EB3B44">
              <w:rPr>
                <w:b/>
                <w:color w:val="231F20"/>
                <w:w w:val="140"/>
              </w:rPr>
              <w:t>DISCUSSION.</w:t>
            </w:r>
            <w:r>
              <w:rPr>
                <w:rFonts w:ascii="Trebuchet MS"/>
                <w:b/>
                <w:color w:val="231F20"/>
                <w:w w:val="140"/>
              </w:rPr>
              <w:t xml:space="preserve"> </w:t>
            </w:r>
            <w:r w:rsidRPr="00B24E0D">
              <w:rPr>
                <w:color w:val="231F20"/>
              </w:rPr>
              <w:t>The</w:t>
            </w:r>
            <w:r w:rsidRPr="00B24E0D">
              <w:rPr>
                <w:color w:val="231F20"/>
                <w:spacing w:val="-25"/>
              </w:rPr>
              <w:t xml:space="preserve"> </w:t>
            </w:r>
            <w:r w:rsidRPr="00B24E0D">
              <w:rPr>
                <w:color w:val="231F20"/>
              </w:rPr>
              <w:t>worldwide</w:t>
            </w:r>
            <w:r w:rsidRPr="00B24E0D">
              <w:rPr>
                <w:color w:val="231F20"/>
                <w:spacing w:val="-24"/>
              </w:rPr>
              <w:t xml:space="preserve"> </w:t>
            </w:r>
            <w:r w:rsidRPr="00B24E0D">
              <w:rPr>
                <w:color w:val="231F20"/>
              </w:rPr>
              <w:t>prevalence</w:t>
            </w:r>
            <w:r w:rsidRPr="00B24E0D">
              <w:rPr>
                <w:color w:val="231F20"/>
                <w:spacing w:val="-25"/>
              </w:rPr>
              <w:t xml:space="preserve"> </w:t>
            </w:r>
            <w:r w:rsidRPr="00B24E0D">
              <w:rPr>
                <w:color w:val="231F20"/>
              </w:rPr>
              <w:t>of</w:t>
            </w:r>
            <w:r w:rsidRPr="00B24E0D">
              <w:rPr>
                <w:color w:val="231F20"/>
                <w:spacing w:val="-24"/>
              </w:rPr>
              <w:t xml:space="preserve"> </w:t>
            </w:r>
            <w:r w:rsidRPr="00B24E0D">
              <w:rPr>
                <w:color w:val="231F20"/>
              </w:rPr>
              <w:t>severe</w:t>
            </w:r>
            <w:r w:rsidRPr="00B24E0D">
              <w:rPr>
                <w:color w:val="231F20"/>
                <w:spacing w:val="-24"/>
              </w:rPr>
              <w:t xml:space="preserve"> </w:t>
            </w:r>
            <w:r w:rsidRPr="00B24E0D">
              <w:rPr>
                <w:i/>
                <w:color w:val="231F20"/>
                <w:spacing w:val="-14"/>
              </w:rPr>
              <w:t>P.</w:t>
            </w:r>
            <w:r w:rsidRPr="00B24E0D">
              <w:rPr>
                <w:i/>
                <w:color w:val="231F20"/>
                <w:spacing w:val="-25"/>
              </w:rPr>
              <w:t xml:space="preserve"> </w:t>
            </w:r>
            <w:r w:rsidRPr="00B24E0D">
              <w:rPr>
                <w:i/>
                <w:color w:val="231F20"/>
              </w:rPr>
              <w:t>vivax</w:t>
            </w:r>
            <w:r w:rsidRPr="00B24E0D">
              <w:rPr>
                <w:i/>
                <w:color w:val="231F20"/>
                <w:spacing w:val="-24"/>
              </w:rPr>
              <w:t xml:space="preserve"> </w:t>
            </w:r>
            <w:r w:rsidRPr="00B24E0D">
              <w:rPr>
                <w:color w:val="231F20"/>
              </w:rPr>
              <w:t>malaria</w:t>
            </w:r>
            <w:r w:rsidRPr="00B24E0D">
              <w:rPr>
                <w:color w:val="231F20"/>
                <w:spacing w:val="-25"/>
              </w:rPr>
              <w:t xml:space="preserve"> </w:t>
            </w:r>
            <w:r w:rsidRPr="00B24E0D">
              <w:rPr>
                <w:color w:val="231F20"/>
              </w:rPr>
              <w:t>cases</w:t>
            </w:r>
            <w:r w:rsidRPr="00B24E0D">
              <w:rPr>
                <w:color w:val="231F20"/>
                <w:spacing w:val="-24"/>
              </w:rPr>
              <w:t xml:space="preserve"> </w:t>
            </w:r>
            <w:r w:rsidRPr="00B24E0D">
              <w:rPr>
                <w:color w:val="231F20"/>
              </w:rPr>
              <w:t>is not</w:t>
            </w:r>
            <w:r w:rsidRPr="00B24E0D">
              <w:rPr>
                <w:color w:val="231F20"/>
                <w:spacing w:val="-13"/>
              </w:rPr>
              <w:t xml:space="preserve"> </w:t>
            </w:r>
            <w:r w:rsidRPr="00B24E0D">
              <w:rPr>
                <w:color w:val="231F20"/>
              </w:rPr>
              <w:t>well</w:t>
            </w:r>
            <w:r w:rsidRPr="00B24E0D">
              <w:rPr>
                <w:color w:val="231F20"/>
                <w:spacing w:val="-12"/>
              </w:rPr>
              <w:t xml:space="preserve"> </w:t>
            </w:r>
            <w:r w:rsidRPr="00B24E0D">
              <w:rPr>
                <w:color w:val="231F20"/>
              </w:rPr>
              <w:t>known,</w:t>
            </w:r>
            <w:r w:rsidRPr="00B24E0D">
              <w:rPr>
                <w:color w:val="231F20"/>
                <w:spacing w:val="-12"/>
              </w:rPr>
              <w:t xml:space="preserve"> </w:t>
            </w:r>
            <w:r w:rsidRPr="00B24E0D">
              <w:rPr>
                <w:color w:val="231F20"/>
              </w:rPr>
              <w:t>probably</w:t>
            </w:r>
            <w:r w:rsidRPr="00B24E0D">
              <w:rPr>
                <w:color w:val="231F20"/>
                <w:spacing w:val="-12"/>
              </w:rPr>
              <w:t xml:space="preserve"> </w:t>
            </w:r>
            <w:r w:rsidRPr="00B24E0D">
              <w:rPr>
                <w:color w:val="231F20"/>
              </w:rPr>
              <w:t>because</w:t>
            </w:r>
            <w:r w:rsidRPr="00B24E0D">
              <w:rPr>
                <w:color w:val="231F20"/>
                <w:spacing w:val="-12"/>
              </w:rPr>
              <w:t xml:space="preserve"> </w:t>
            </w:r>
            <w:r w:rsidRPr="00B24E0D">
              <w:rPr>
                <w:color w:val="231F20"/>
              </w:rPr>
              <w:t>there</w:t>
            </w:r>
            <w:r w:rsidRPr="00B24E0D">
              <w:rPr>
                <w:color w:val="231F20"/>
                <w:spacing w:val="-12"/>
              </w:rPr>
              <w:t xml:space="preserve"> </w:t>
            </w:r>
            <w:r w:rsidRPr="00B24E0D">
              <w:rPr>
                <w:color w:val="231F20"/>
              </w:rPr>
              <w:t>are</w:t>
            </w:r>
            <w:r w:rsidRPr="00B24E0D">
              <w:rPr>
                <w:color w:val="231F20"/>
                <w:spacing w:val="-13"/>
              </w:rPr>
              <w:t xml:space="preserve"> </w:t>
            </w:r>
            <w:r w:rsidRPr="00B24E0D">
              <w:rPr>
                <w:color w:val="231F20"/>
              </w:rPr>
              <w:t>no</w:t>
            </w:r>
            <w:r w:rsidRPr="00B24E0D">
              <w:rPr>
                <w:color w:val="231F20"/>
                <w:spacing w:val="-12"/>
              </w:rPr>
              <w:t xml:space="preserve"> </w:t>
            </w:r>
            <w:r w:rsidRPr="00B24E0D">
              <w:rPr>
                <w:color w:val="231F20"/>
              </w:rPr>
              <w:t>deﬁned</w:t>
            </w:r>
            <w:r w:rsidRPr="00B24E0D">
              <w:rPr>
                <w:color w:val="231F20"/>
                <w:spacing w:val="-12"/>
              </w:rPr>
              <w:t xml:space="preserve"> </w:t>
            </w:r>
            <w:r w:rsidRPr="00B24E0D">
              <w:rPr>
                <w:color w:val="231F20"/>
              </w:rPr>
              <w:t xml:space="preserve">severity criteria for malaria caused by </w:t>
            </w:r>
            <w:r w:rsidRPr="00B24E0D">
              <w:rPr>
                <w:i/>
                <w:color w:val="231F20"/>
                <w:spacing w:val="-13"/>
              </w:rPr>
              <w:t xml:space="preserve">P. </w:t>
            </w:r>
            <w:r w:rsidRPr="00B24E0D">
              <w:rPr>
                <w:i/>
                <w:color w:val="231F20"/>
              </w:rPr>
              <w:t>vivax</w:t>
            </w:r>
            <w:r w:rsidRPr="00B24E0D">
              <w:rPr>
                <w:color w:val="231F20"/>
              </w:rPr>
              <w:t xml:space="preserve">. However, the </w:t>
            </w:r>
            <w:r w:rsidRPr="00B24E0D">
              <w:rPr>
                <w:color w:val="231F20"/>
                <w:spacing w:val="-4"/>
              </w:rPr>
              <w:t xml:space="preserve">World </w:t>
            </w:r>
            <w:r w:rsidRPr="00B24E0D">
              <w:rPr>
                <w:color w:val="231F20"/>
              </w:rPr>
              <w:t xml:space="preserve">Health Organization (WHO) criteria for severe </w:t>
            </w:r>
            <w:r w:rsidRPr="00B24E0D">
              <w:rPr>
                <w:i/>
                <w:color w:val="231F20"/>
                <w:spacing w:val="-13"/>
              </w:rPr>
              <w:t xml:space="preserve">P. </w:t>
            </w:r>
            <w:r w:rsidRPr="00B24E0D">
              <w:rPr>
                <w:i/>
                <w:color w:val="231F20"/>
              </w:rPr>
              <w:t xml:space="preserve">falciparum </w:t>
            </w:r>
            <w:r w:rsidRPr="00B24E0D">
              <w:rPr>
                <w:color w:val="231F20"/>
              </w:rPr>
              <w:t>malaria</w:t>
            </w:r>
            <w:r w:rsidRPr="00B24E0D">
              <w:rPr>
                <w:color w:val="231F20"/>
                <w:spacing w:val="-12"/>
              </w:rPr>
              <w:t xml:space="preserve"> </w:t>
            </w:r>
            <w:r w:rsidRPr="00B24E0D">
              <w:rPr>
                <w:color w:val="231F20"/>
              </w:rPr>
              <w:t>seem</w:t>
            </w:r>
            <w:r w:rsidRPr="00B24E0D">
              <w:rPr>
                <w:color w:val="231F20"/>
                <w:spacing w:val="-11"/>
              </w:rPr>
              <w:t xml:space="preserve"> </w:t>
            </w:r>
            <w:r w:rsidRPr="00B24E0D">
              <w:rPr>
                <w:color w:val="231F20"/>
              </w:rPr>
              <w:t>to</w:t>
            </w:r>
            <w:r w:rsidRPr="00B24E0D">
              <w:rPr>
                <w:color w:val="231F20"/>
                <w:spacing w:val="-12"/>
              </w:rPr>
              <w:t xml:space="preserve"> </w:t>
            </w:r>
            <w:r w:rsidRPr="00B24E0D">
              <w:rPr>
                <w:color w:val="231F20"/>
              </w:rPr>
              <w:t>apply</w:t>
            </w:r>
            <w:r w:rsidRPr="00B24E0D">
              <w:rPr>
                <w:color w:val="231F20"/>
                <w:spacing w:val="-11"/>
              </w:rPr>
              <w:t xml:space="preserve"> </w:t>
            </w:r>
            <w:r w:rsidRPr="00B24E0D">
              <w:rPr>
                <w:color w:val="231F20"/>
              </w:rPr>
              <w:t>to</w:t>
            </w:r>
            <w:r w:rsidRPr="00B24E0D">
              <w:rPr>
                <w:color w:val="231F20"/>
                <w:spacing w:val="-11"/>
              </w:rPr>
              <w:t xml:space="preserve"> </w:t>
            </w:r>
            <w:r w:rsidRPr="00B24E0D">
              <w:rPr>
                <w:color w:val="231F20"/>
              </w:rPr>
              <w:t>the</w:t>
            </w:r>
            <w:r w:rsidRPr="00B24E0D">
              <w:rPr>
                <w:color w:val="231F20"/>
                <w:spacing w:val="-12"/>
              </w:rPr>
              <w:t xml:space="preserve"> </w:t>
            </w:r>
            <w:r w:rsidRPr="00B24E0D">
              <w:rPr>
                <w:color w:val="231F20"/>
              </w:rPr>
              <w:t>broad</w:t>
            </w:r>
            <w:r w:rsidRPr="00B24E0D">
              <w:rPr>
                <w:color w:val="231F20"/>
                <w:spacing w:val="-11"/>
              </w:rPr>
              <w:t xml:space="preserve"> </w:t>
            </w:r>
            <w:r w:rsidRPr="00B24E0D">
              <w:rPr>
                <w:color w:val="231F20"/>
              </w:rPr>
              <w:t>spectrum</w:t>
            </w:r>
            <w:r w:rsidRPr="00B24E0D">
              <w:rPr>
                <w:color w:val="231F20"/>
                <w:spacing w:val="-11"/>
              </w:rPr>
              <w:t xml:space="preserve"> </w:t>
            </w:r>
            <w:r w:rsidRPr="00B24E0D">
              <w:rPr>
                <w:color w:val="231F20"/>
              </w:rPr>
              <w:t>of</w:t>
            </w:r>
            <w:r w:rsidRPr="00B24E0D">
              <w:rPr>
                <w:color w:val="231F20"/>
                <w:spacing w:val="-12"/>
              </w:rPr>
              <w:t xml:space="preserve"> </w:t>
            </w:r>
            <w:r w:rsidRPr="00B24E0D">
              <w:rPr>
                <w:color w:val="231F20"/>
              </w:rPr>
              <w:t>the</w:t>
            </w:r>
            <w:r w:rsidRPr="00B24E0D">
              <w:rPr>
                <w:color w:val="231F20"/>
                <w:spacing w:val="-11"/>
              </w:rPr>
              <w:t xml:space="preserve"> </w:t>
            </w:r>
            <w:r w:rsidRPr="00B24E0D">
              <w:rPr>
                <w:color w:val="231F20"/>
              </w:rPr>
              <w:t>most</w:t>
            </w:r>
            <w:r w:rsidRPr="00B24E0D">
              <w:rPr>
                <w:color w:val="231F20"/>
                <w:spacing w:val="-11"/>
              </w:rPr>
              <w:t xml:space="preserve"> </w:t>
            </w:r>
            <w:r w:rsidRPr="00B24E0D">
              <w:rPr>
                <w:color w:val="231F20"/>
              </w:rPr>
              <w:t xml:space="preserve">severe </w:t>
            </w:r>
            <w:r w:rsidRPr="00B24E0D">
              <w:rPr>
                <w:i/>
                <w:color w:val="231F20"/>
                <w:spacing w:val="-4"/>
              </w:rPr>
              <w:t xml:space="preserve">P.vivax </w:t>
            </w:r>
            <w:r w:rsidRPr="00B24E0D">
              <w:rPr>
                <w:color w:val="231F20"/>
              </w:rPr>
              <w:t>malaria cases</w:t>
            </w:r>
            <w:r w:rsidRPr="00B24E0D">
              <w:rPr>
                <w:color w:val="231F20"/>
                <w:spacing w:val="3"/>
              </w:rPr>
              <w:t xml:space="preserve"> </w:t>
            </w:r>
            <w:r w:rsidRPr="00B24E0D">
              <w:rPr>
                <w:color w:val="231F20"/>
              </w:rPr>
              <w:t>described</w:t>
            </w:r>
            <w:r w:rsidRPr="00B24E0D">
              <w:rPr>
                <w:color w:val="231F20"/>
                <w:position w:val="7"/>
              </w:rPr>
              <w:t>3,5</w:t>
            </w:r>
            <w:r w:rsidRPr="00B24E0D">
              <w:rPr>
                <w:color w:val="231F20"/>
              </w:rPr>
              <w:t xml:space="preserve">. A </w:t>
            </w:r>
            <w:r w:rsidRPr="00B24E0D">
              <w:rPr>
                <w:i/>
                <w:color w:val="231F20"/>
              </w:rPr>
              <w:t xml:space="preserve">Plasmodium vivax </w:t>
            </w:r>
            <w:r w:rsidRPr="00B24E0D">
              <w:rPr>
                <w:color w:val="231F20"/>
              </w:rPr>
              <w:t xml:space="preserve">malaria case complicated with myocardial failure and hemorrhagic diathesis in an adult man from a malaria endemic area (Anajás) in the Amazon region (Brazil) without a previous history of malaria, was reported in addition to the ﬁrst </w:t>
            </w:r>
            <w:r w:rsidRPr="00B24E0D">
              <w:rPr>
                <w:i/>
                <w:color w:val="231F20"/>
                <w:spacing w:val="-13"/>
              </w:rPr>
              <w:t xml:space="preserve">P. </w:t>
            </w:r>
            <w:r w:rsidRPr="00B24E0D">
              <w:rPr>
                <w:i/>
                <w:color w:val="231F20"/>
              </w:rPr>
              <w:t xml:space="preserve">vivax </w:t>
            </w:r>
            <w:r w:rsidRPr="00B24E0D">
              <w:rPr>
                <w:color w:val="231F20"/>
              </w:rPr>
              <w:t>malaria episode in six patients who presented with cardiac involvement (from a series of 22 malaria</w:t>
            </w:r>
            <w:r w:rsidRPr="00B24E0D">
              <w:rPr>
                <w:color w:val="231F20"/>
                <w:spacing w:val="-12"/>
              </w:rPr>
              <w:t xml:space="preserve"> </w:t>
            </w:r>
            <w:r w:rsidRPr="00B24E0D">
              <w:rPr>
                <w:color w:val="231F20"/>
              </w:rPr>
              <w:t>cases</w:t>
            </w:r>
            <w:r w:rsidRPr="00B24E0D">
              <w:rPr>
                <w:color w:val="231F20"/>
                <w:spacing w:val="-11"/>
              </w:rPr>
              <w:t xml:space="preserve"> </w:t>
            </w:r>
            <w:r w:rsidRPr="00B24E0D">
              <w:rPr>
                <w:color w:val="231F20"/>
              </w:rPr>
              <w:t>admitted</w:t>
            </w:r>
            <w:r w:rsidRPr="00B24E0D">
              <w:rPr>
                <w:color w:val="231F20"/>
                <w:spacing w:val="-11"/>
              </w:rPr>
              <w:t xml:space="preserve"> </w:t>
            </w:r>
            <w:r w:rsidRPr="00B24E0D">
              <w:rPr>
                <w:color w:val="231F20"/>
              </w:rPr>
              <w:t>in</w:t>
            </w:r>
            <w:r w:rsidRPr="00B24E0D">
              <w:rPr>
                <w:color w:val="231F20"/>
                <w:spacing w:val="-11"/>
              </w:rPr>
              <w:t xml:space="preserve"> </w:t>
            </w:r>
            <w:r w:rsidRPr="00B24E0D">
              <w:rPr>
                <w:color w:val="231F20"/>
              </w:rPr>
              <w:t>a</w:t>
            </w:r>
            <w:r w:rsidRPr="00B24E0D">
              <w:rPr>
                <w:color w:val="231F20"/>
                <w:spacing w:val="-11"/>
              </w:rPr>
              <w:t xml:space="preserve"> </w:t>
            </w:r>
            <w:r w:rsidRPr="00B24E0D">
              <w:rPr>
                <w:color w:val="231F20"/>
              </w:rPr>
              <w:t>German</w:t>
            </w:r>
            <w:r w:rsidRPr="00B24E0D">
              <w:rPr>
                <w:color w:val="231F20"/>
                <w:spacing w:val="-11"/>
              </w:rPr>
              <w:t xml:space="preserve"> </w:t>
            </w:r>
            <w:r w:rsidRPr="00B24E0D">
              <w:rPr>
                <w:color w:val="231F20"/>
              </w:rPr>
              <w:t>hospital)</w:t>
            </w:r>
            <w:r w:rsidRPr="00B24E0D">
              <w:rPr>
                <w:color w:val="231F20"/>
                <w:position w:val="7"/>
              </w:rPr>
              <w:t>2</w:t>
            </w:r>
            <w:r w:rsidRPr="00B24E0D">
              <w:rPr>
                <w:color w:val="231F20"/>
              </w:rPr>
              <w:t>.</w:t>
            </w:r>
            <w:r w:rsidRPr="00B24E0D">
              <w:rPr>
                <w:color w:val="231F20"/>
                <w:spacing w:val="-11"/>
              </w:rPr>
              <w:t xml:space="preserve"> </w:t>
            </w:r>
            <w:r w:rsidRPr="00B24E0D">
              <w:rPr>
                <w:color w:val="231F20"/>
              </w:rPr>
              <w:t>Similarly</w:t>
            </w:r>
            <w:r w:rsidRPr="00B24E0D">
              <w:rPr>
                <w:color w:val="231F20"/>
                <w:spacing w:val="-12"/>
              </w:rPr>
              <w:t xml:space="preserve"> </w:t>
            </w:r>
            <w:r w:rsidRPr="00B24E0D">
              <w:rPr>
                <w:color w:val="231F20"/>
              </w:rPr>
              <w:t>a</w:t>
            </w:r>
            <w:r w:rsidRPr="00B24E0D">
              <w:rPr>
                <w:color w:val="231F20"/>
                <w:spacing w:val="-11"/>
              </w:rPr>
              <w:t xml:space="preserve"> </w:t>
            </w:r>
            <w:r w:rsidRPr="00B24E0D">
              <w:rPr>
                <w:color w:val="231F20"/>
              </w:rPr>
              <w:t xml:space="preserve">case of myocarditis associated with primary </w:t>
            </w:r>
            <w:r w:rsidRPr="00B24E0D">
              <w:rPr>
                <w:i/>
                <w:color w:val="231F20"/>
                <w:spacing w:val="-13"/>
              </w:rPr>
              <w:t xml:space="preserve">P. </w:t>
            </w:r>
            <w:r w:rsidRPr="00B24E0D">
              <w:rPr>
                <w:i/>
                <w:color w:val="231F20"/>
              </w:rPr>
              <w:t xml:space="preserve">vivax </w:t>
            </w:r>
            <w:r w:rsidRPr="00B24E0D">
              <w:rPr>
                <w:color w:val="231F20"/>
              </w:rPr>
              <w:t>malaria has been reported in a woman from South Korea</w:t>
            </w:r>
            <w:r w:rsidRPr="00B24E0D">
              <w:rPr>
                <w:color w:val="231F20"/>
                <w:position w:val="7"/>
              </w:rPr>
              <w:t>3</w:t>
            </w:r>
            <w:r w:rsidRPr="00B24E0D">
              <w:rPr>
                <w:color w:val="231F20"/>
              </w:rPr>
              <w:t>. Though these primary</w:t>
            </w:r>
            <w:r w:rsidRPr="00B24E0D">
              <w:rPr>
                <w:color w:val="231F20"/>
                <w:spacing w:val="-9"/>
              </w:rPr>
              <w:t xml:space="preserve"> </w:t>
            </w:r>
            <w:r w:rsidRPr="00B24E0D">
              <w:rPr>
                <w:color w:val="231F20"/>
              </w:rPr>
              <w:t>cases</w:t>
            </w:r>
            <w:r w:rsidRPr="00B24E0D">
              <w:rPr>
                <w:color w:val="231F20"/>
                <w:spacing w:val="-9"/>
              </w:rPr>
              <w:t xml:space="preserve"> </w:t>
            </w:r>
            <w:r w:rsidRPr="00B24E0D">
              <w:rPr>
                <w:color w:val="231F20"/>
              </w:rPr>
              <w:t>were</w:t>
            </w:r>
            <w:r w:rsidRPr="00B24E0D">
              <w:rPr>
                <w:color w:val="231F20"/>
                <w:spacing w:val="-9"/>
              </w:rPr>
              <w:t xml:space="preserve"> </w:t>
            </w:r>
            <w:r w:rsidRPr="00B24E0D">
              <w:rPr>
                <w:color w:val="231F20"/>
              </w:rPr>
              <w:t>related</w:t>
            </w:r>
            <w:r w:rsidRPr="00B24E0D">
              <w:rPr>
                <w:color w:val="231F20"/>
                <w:spacing w:val="-9"/>
              </w:rPr>
              <w:t xml:space="preserve"> </w:t>
            </w:r>
            <w:r w:rsidRPr="00B24E0D">
              <w:rPr>
                <w:color w:val="231F20"/>
              </w:rPr>
              <w:t>to</w:t>
            </w:r>
            <w:r w:rsidRPr="00B24E0D">
              <w:rPr>
                <w:color w:val="231F20"/>
                <w:spacing w:val="-9"/>
              </w:rPr>
              <w:t xml:space="preserve"> </w:t>
            </w:r>
            <w:r w:rsidRPr="00B24E0D">
              <w:rPr>
                <w:color w:val="231F20"/>
              </w:rPr>
              <w:t>the</w:t>
            </w:r>
            <w:r w:rsidRPr="00B24E0D">
              <w:rPr>
                <w:color w:val="231F20"/>
                <w:spacing w:val="-9"/>
              </w:rPr>
              <w:t xml:space="preserve"> </w:t>
            </w:r>
            <w:r w:rsidRPr="00B24E0D">
              <w:rPr>
                <w:color w:val="231F20"/>
              </w:rPr>
              <w:t>absence</w:t>
            </w:r>
            <w:r w:rsidRPr="00B24E0D">
              <w:rPr>
                <w:color w:val="231F20"/>
                <w:spacing w:val="-9"/>
              </w:rPr>
              <w:t xml:space="preserve"> </w:t>
            </w:r>
            <w:r w:rsidRPr="00B24E0D">
              <w:rPr>
                <w:color w:val="231F20"/>
              </w:rPr>
              <w:t>of</w:t>
            </w:r>
            <w:r w:rsidRPr="00B24E0D">
              <w:rPr>
                <w:color w:val="231F20"/>
                <w:spacing w:val="-9"/>
              </w:rPr>
              <w:t xml:space="preserve"> </w:t>
            </w:r>
            <w:r w:rsidRPr="00B24E0D">
              <w:rPr>
                <w:color w:val="231F20"/>
              </w:rPr>
              <w:t>speciﬁc</w:t>
            </w:r>
            <w:r w:rsidRPr="00B24E0D">
              <w:rPr>
                <w:color w:val="231F20"/>
                <w:spacing w:val="-9"/>
              </w:rPr>
              <w:t xml:space="preserve"> </w:t>
            </w:r>
            <w:r w:rsidRPr="00B24E0D">
              <w:rPr>
                <w:color w:val="231F20"/>
              </w:rPr>
              <w:t>immunity to the parasite, severe cases, including cardiac damage, may occur</w:t>
            </w:r>
            <w:r w:rsidRPr="00B24E0D">
              <w:rPr>
                <w:color w:val="231F20"/>
                <w:spacing w:val="-5"/>
              </w:rPr>
              <w:t xml:space="preserve"> </w:t>
            </w:r>
            <w:r w:rsidRPr="00B24E0D">
              <w:rPr>
                <w:color w:val="231F20"/>
              </w:rPr>
              <w:t>in</w:t>
            </w:r>
            <w:r w:rsidRPr="00B24E0D">
              <w:rPr>
                <w:color w:val="231F20"/>
                <w:spacing w:val="-5"/>
              </w:rPr>
              <w:t xml:space="preserve"> </w:t>
            </w:r>
            <w:r w:rsidRPr="00B24E0D">
              <w:rPr>
                <w:color w:val="231F20"/>
              </w:rPr>
              <w:t>patients</w:t>
            </w:r>
            <w:r w:rsidRPr="00B24E0D">
              <w:rPr>
                <w:color w:val="231F20"/>
                <w:spacing w:val="-5"/>
              </w:rPr>
              <w:t xml:space="preserve"> </w:t>
            </w:r>
            <w:r w:rsidRPr="00B24E0D">
              <w:rPr>
                <w:color w:val="231F20"/>
              </w:rPr>
              <w:t>with</w:t>
            </w:r>
            <w:r w:rsidRPr="00B24E0D">
              <w:rPr>
                <w:color w:val="231F20"/>
                <w:spacing w:val="-5"/>
              </w:rPr>
              <w:t xml:space="preserve"> </w:t>
            </w:r>
            <w:r w:rsidRPr="00B24E0D">
              <w:rPr>
                <w:color w:val="231F20"/>
              </w:rPr>
              <w:t>previous</w:t>
            </w:r>
            <w:r w:rsidRPr="00B24E0D">
              <w:rPr>
                <w:color w:val="231F20"/>
                <w:spacing w:val="-5"/>
              </w:rPr>
              <w:t xml:space="preserve"> </w:t>
            </w:r>
            <w:r w:rsidRPr="00B24E0D">
              <w:rPr>
                <w:color w:val="231F20"/>
              </w:rPr>
              <w:t>malaria</w:t>
            </w:r>
            <w:r w:rsidRPr="00B24E0D">
              <w:rPr>
                <w:color w:val="231F20"/>
                <w:spacing w:val="-5"/>
              </w:rPr>
              <w:t xml:space="preserve"> </w:t>
            </w:r>
            <w:r w:rsidRPr="00B24E0D">
              <w:rPr>
                <w:color w:val="231F20"/>
              </w:rPr>
              <w:t>who</w:t>
            </w:r>
            <w:r w:rsidRPr="00B24E0D">
              <w:rPr>
                <w:color w:val="231F20"/>
                <w:spacing w:val="-4"/>
              </w:rPr>
              <w:t xml:space="preserve"> </w:t>
            </w:r>
            <w:r w:rsidRPr="00B24E0D">
              <w:rPr>
                <w:color w:val="231F20"/>
              </w:rPr>
              <w:t>have</w:t>
            </w:r>
            <w:r w:rsidRPr="00B24E0D">
              <w:rPr>
                <w:color w:val="231F20"/>
                <w:spacing w:val="-5"/>
              </w:rPr>
              <w:t xml:space="preserve"> </w:t>
            </w:r>
            <w:r w:rsidRPr="00B24E0D">
              <w:rPr>
                <w:color w:val="231F20"/>
              </w:rPr>
              <w:t xml:space="preserve">some </w:t>
            </w:r>
            <w:r w:rsidRPr="00B24E0D">
              <w:rPr>
                <w:color w:val="231F20"/>
                <w:spacing w:val="-5"/>
              </w:rPr>
              <w:t xml:space="preserve"> </w:t>
            </w:r>
            <w:r w:rsidRPr="00B24E0D">
              <w:rPr>
                <w:color w:val="231F20"/>
              </w:rPr>
              <w:t>degree of</w:t>
            </w:r>
            <w:r w:rsidRPr="00B24E0D">
              <w:rPr>
                <w:color w:val="231F20"/>
                <w:spacing w:val="-18"/>
              </w:rPr>
              <w:t xml:space="preserve"> </w:t>
            </w:r>
            <w:r w:rsidRPr="00B24E0D">
              <w:rPr>
                <w:color w:val="231F20"/>
                <w:spacing w:val="-3"/>
              </w:rPr>
              <w:t>immunity,</w:t>
            </w:r>
            <w:r w:rsidRPr="00B24E0D">
              <w:rPr>
                <w:color w:val="231F20"/>
                <w:spacing w:val="-17"/>
              </w:rPr>
              <w:t xml:space="preserve"> </w:t>
            </w:r>
            <w:r w:rsidRPr="00B24E0D">
              <w:rPr>
                <w:color w:val="231F20"/>
              </w:rPr>
              <w:t>making</w:t>
            </w:r>
            <w:r w:rsidRPr="00B24E0D">
              <w:rPr>
                <w:color w:val="231F20"/>
                <w:spacing w:val="-17"/>
              </w:rPr>
              <w:t xml:space="preserve"> </w:t>
            </w:r>
            <w:r w:rsidRPr="00B24E0D">
              <w:rPr>
                <w:color w:val="231F20"/>
              </w:rPr>
              <w:t>this</w:t>
            </w:r>
            <w:r w:rsidRPr="00B24E0D">
              <w:rPr>
                <w:color w:val="231F20"/>
                <w:spacing w:val="-18"/>
              </w:rPr>
              <w:t xml:space="preserve"> </w:t>
            </w:r>
            <w:r w:rsidRPr="00B24E0D">
              <w:rPr>
                <w:color w:val="231F20"/>
              </w:rPr>
              <w:t>relationship</w:t>
            </w:r>
            <w:r w:rsidRPr="00B24E0D">
              <w:rPr>
                <w:color w:val="231F20"/>
                <w:spacing w:val="-17"/>
              </w:rPr>
              <w:t xml:space="preserve"> </w:t>
            </w:r>
            <w:r w:rsidRPr="00B24E0D">
              <w:rPr>
                <w:color w:val="231F20"/>
              </w:rPr>
              <w:t>between   myocarditis</w:t>
            </w:r>
            <w:r w:rsidRPr="00B24E0D">
              <w:rPr>
                <w:color w:val="231F20"/>
                <w:spacing w:val="-18"/>
              </w:rPr>
              <w:t xml:space="preserve"> </w:t>
            </w:r>
            <w:r w:rsidRPr="00B24E0D">
              <w:rPr>
                <w:color w:val="231F20"/>
              </w:rPr>
              <w:t>and malaria unclear</w:t>
            </w:r>
            <w:r w:rsidRPr="00B24E0D">
              <w:rPr>
                <w:color w:val="231F20"/>
                <w:position w:val="7"/>
              </w:rPr>
              <w:t>2</w:t>
            </w:r>
            <w:r w:rsidRPr="00B24E0D">
              <w:rPr>
                <w:color w:val="231F20"/>
              </w:rPr>
              <w:t>.</w:t>
            </w:r>
            <w:r>
              <w:rPr>
                <w:color w:val="231F20"/>
              </w:rPr>
              <w:t xml:space="preserve"> Our</w:t>
            </w:r>
            <w:r>
              <w:rPr>
                <w:color w:val="231F20"/>
                <w:spacing w:val="-22"/>
              </w:rPr>
              <w:t xml:space="preserve"> </w:t>
            </w:r>
            <w:r>
              <w:rPr>
                <w:color w:val="231F20"/>
              </w:rPr>
              <w:t>patient</w:t>
            </w:r>
            <w:r>
              <w:rPr>
                <w:color w:val="231F20"/>
                <w:spacing w:val="-22"/>
              </w:rPr>
              <w:t xml:space="preserve"> </w:t>
            </w:r>
            <w:r>
              <w:rPr>
                <w:color w:val="231F20"/>
              </w:rPr>
              <w:t>presented</w:t>
            </w:r>
            <w:r>
              <w:rPr>
                <w:color w:val="231F20"/>
                <w:spacing w:val="-21"/>
              </w:rPr>
              <w:t xml:space="preserve"> </w:t>
            </w:r>
            <w:r>
              <w:rPr>
                <w:color w:val="231F20"/>
              </w:rPr>
              <w:t>with</w:t>
            </w:r>
            <w:r>
              <w:rPr>
                <w:color w:val="231F20"/>
                <w:spacing w:val="-22"/>
              </w:rPr>
              <w:t xml:space="preserve"> </w:t>
            </w:r>
            <w:r>
              <w:rPr>
                <w:color w:val="231F20"/>
              </w:rPr>
              <w:t>high</w:t>
            </w:r>
            <w:r>
              <w:rPr>
                <w:color w:val="231F20"/>
                <w:spacing w:val="-21"/>
              </w:rPr>
              <w:t xml:space="preserve"> </w:t>
            </w:r>
            <w:r>
              <w:rPr>
                <w:color w:val="231F20"/>
              </w:rPr>
              <w:t>parasitemia</w:t>
            </w:r>
            <w:r>
              <w:rPr>
                <w:color w:val="231F20"/>
                <w:spacing w:val="-22"/>
              </w:rPr>
              <w:t xml:space="preserve"> </w:t>
            </w:r>
            <w:r>
              <w:rPr>
                <w:color w:val="231F20"/>
              </w:rPr>
              <w:t>(30,000</w:t>
            </w:r>
            <w:r>
              <w:rPr>
                <w:color w:val="231F20"/>
                <w:spacing w:val="-22"/>
              </w:rPr>
              <w:t xml:space="preserve"> </w:t>
            </w:r>
            <w:r>
              <w:rPr>
                <w:color w:val="231F20"/>
              </w:rPr>
              <w:t>asexual parasite</w:t>
            </w:r>
            <w:r>
              <w:rPr>
                <w:color w:val="231F20"/>
                <w:spacing w:val="-19"/>
              </w:rPr>
              <w:t xml:space="preserve"> </w:t>
            </w:r>
            <w:r>
              <w:rPr>
                <w:color w:val="231F20"/>
              </w:rPr>
              <w:t>forms/mm</w:t>
            </w:r>
            <w:r>
              <w:rPr>
                <w:color w:val="231F20"/>
                <w:position w:val="7"/>
                <w:sz w:val="11"/>
              </w:rPr>
              <w:t>3</w:t>
            </w:r>
            <w:r>
              <w:rPr>
                <w:color w:val="231F20"/>
              </w:rPr>
              <w:t>),</w:t>
            </w:r>
            <w:r>
              <w:rPr>
                <w:color w:val="231F20"/>
                <w:spacing w:val="-18"/>
              </w:rPr>
              <w:t xml:space="preserve"> </w:t>
            </w:r>
            <w:r>
              <w:rPr>
                <w:color w:val="231F20"/>
              </w:rPr>
              <w:t>which</w:t>
            </w:r>
            <w:r>
              <w:rPr>
                <w:color w:val="231F20"/>
                <w:spacing w:val="-19"/>
              </w:rPr>
              <w:t xml:space="preserve"> </w:t>
            </w:r>
            <w:r>
              <w:rPr>
                <w:color w:val="231F20"/>
              </w:rPr>
              <w:t>might</w:t>
            </w:r>
            <w:r>
              <w:rPr>
                <w:color w:val="231F20"/>
                <w:spacing w:val="-18"/>
              </w:rPr>
              <w:t xml:space="preserve"> </w:t>
            </w:r>
            <w:r>
              <w:rPr>
                <w:color w:val="231F20"/>
              </w:rPr>
              <w:t>have</w:t>
            </w:r>
            <w:r>
              <w:rPr>
                <w:color w:val="231F20"/>
                <w:spacing w:val="-19"/>
              </w:rPr>
              <w:t xml:space="preserve"> </w:t>
            </w:r>
            <w:r>
              <w:rPr>
                <w:color w:val="231F20"/>
              </w:rPr>
              <w:t>inﬂuenced</w:t>
            </w:r>
            <w:r>
              <w:rPr>
                <w:color w:val="231F20"/>
                <w:spacing w:val="15"/>
              </w:rPr>
              <w:t xml:space="preserve"> </w:t>
            </w:r>
            <w:r>
              <w:rPr>
                <w:color w:val="231F20"/>
              </w:rPr>
              <w:t>the</w:t>
            </w:r>
            <w:r>
              <w:rPr>
                <w:color w:val="231F20"/>
                <w:spacing w:val="-18"/>
              </w:rPr>
              <w:t xml:space="preserve"> </w:t>
            </w:r>
            <w:r>
              <w:rPr>
                <w:color w:val="231F20"/>
                <w:spacing w:val="-3"/>
              </w:rPr>
              <w:t xml:space="preserve">severity, </w:t>
            </w:r>
            <w:r>
              <w:rPr>
                <w:color w:val="231F20"/>
              </w:rPr>
              <w:t>although additional studies are necessary to determine to</w:t>
            </w:r>
            <w:r>
              <w:rPr>
                <w:color w:val="231F20"/>
                <w:spacing w:val="-29"/>
              </w:rPr>
              <w:t xml:space="preserve"> </w:t>
            </w:r>
            <w:r>
              <w:rPr>
                <w:color w:val="231F20"/>
              </w:rPr>
              <w:t xml:space="preserve">what extent high parasite density may be considered a marker of severity in </w:t>
            </w:r>
            <w:r>
              <w:rPr>
                <w:i/>
                <w:color w:val="231F20"/>
                <w:spacing w:val="-13"/>
              </w:rPr>
              <w:t xml:space="preserve">P. </w:t>
            </w:r>
            <w:r>
              <w:rPr>
                <w:i/>
                <w:color w:val="231F20"/>
              </w:rPr>
              <w:t xml:space="preserve">vivax </w:t>
            </w:r>
            <w:r>
              <w:rPr>
                <w:color w:val="231F20"/>
              </w:rPr>
              <w:t>infections, as indicated by Lacerda et</w:t>
            </w:r>
            <w:r>
              <w:rPr>
                <w:color w:val="231F20"/>
                <w:spacing w:val="5"/>
              </w:rPr>
              <w:t xml:space="preserve"> </w:t>
            </w:r>
            <w:r>
              <w:rPr>
                <w:color w:val="231F20"/>
              </w:rPr>
              <w:t>al</w:t>
            </w:r>
            <w:r>
              <w:rPr>
                <w:i/>
                <w:color w:val="231F20"/>
              </w:rPr>
              <w:t>.</w:t>
            </w:r>
            <w:r>
              <w:rPr>
                <w:color w:val="231F20"/>
                <w:position w:val="7"/>
                <w:sz w:val="11"/>
              </w:rPr>
              <w:t>6</w:t>
            </w:r>
            <w:r>
              <w:rPr>
                <w:color w:val="231F20"/>
              </w:rPr>
              <w:t xml:space="preserve">. In a </w:t>
            </w:r>
            <w:r>
              <w:rPr>
                <w:color w:val="231F20"/>
                <w:spacing w:val="3"/>
              </w:rPr>
              <w:t xml:space="preserve">recent review </w:t>
            </w:r>
            <w:r>
              <w:rPr>
                <w:color w:val="231F20"/>
              </w:rPr>
              <w:t xml:space="preserve">of </w:t>
            </w:r>
            <w:r>
              <w:rPr>
                <w:color w:val="231F20"/>
                <w:spacing w:val="3"/>
              </w:rPr>
              <w:t xml:space="preserve">cardiac involvement </w:t>
            </w:r>
            <w:r>
              <w:rPr>
                <w:color w:val="231F20"/>
              </w:rPr>
              <w:t>in parasitic infection, Hidron et al</w:t>
            </w:r>
            <w:r>
              <w:rPr>
                <w:i/>
                <w:color w:val="231F20"/>
              </w:rPr>
              <w:t xml:space="preserve">. </w:t>
            </w:r>
            <w:r>
              <w:rPr>
                <w:color w:val="231F20"/>
              </w:rPr>
              <w:t xml:space="preserve">reported that </w:t>
            </w:r>
            <w:r>
              <w:rPr>
                <w:i/>
                <w:color w:val="231F20"/>
              </w:rPr>
              <w:t xml:space="preserve">Trypanosoma cruzi </w:t>
            </w:r>
            <w:r>
              <w:rPr>
                <w:color w:val="231F20"/>
              </w:rPr>
              <w:t>is the main parasite to compromise the heart; however the authors did not mention malaria</w:t>
            </w:r>
            <w:r>
              <w:rPr>
                <w:color w:val="231F20"/>
                <w:position w:val="7"/>
                <w:sz w:val="11"/>
              </w:rPr>
              <w:t>7</w:t>
            </w:r>
            <w:r>
              <w:rPr>
                <w:color w:val="231F20"/>
              </w:rPr>
              <w:t>. Myocardial involvement in malaria seems</w:t>
            </w:r>
            <w:r>
              <w:rPr>
                <w:color w:val="231F20"/>
                <w:spacing w:val="-28"/>
              </w:rPr>
              <w:t xml:space="preserve"> </w:t>
            </w:r>
            <w:r>
              <w:rPr>
                <w:color w:val="231F20"/>
              </w:rPr>
              <w:t>uncommon,</w:t>
            </w:r>
            <w:r>
              <w:rPr>
                <w:color w:val="231F20"/>
                <w:spacing w:val="-28"/>
              </w:rPr>
              <w:t xml:space="preserve"> </w:t>
            </w:r>
            <w:r>
              <w:rPr>
                <w:color w:val="231F20"/>
              </w:rPr>
              <w:t>with</w:t>
            </w:r>
            <w:r>
              <w:rPr>
                <w:color w:val="231F20"/>
                <w:spacing w:val="-27"/>
              </w:rPr>
              <w:t xml:space="preserve"> </w:t>
            </w:r>
            <w:r>
              <w:rPr>
                <w:color w:val="231F20"/>
              </w:rPr>
              <w:t>unclear</w:t>
            </w:r>
            <w:r>
              <w:rPr>
                <w:color w:val="231F20"/>
                <w:spacing w:val="-28"/>
              </w:rPr>
              <w:t xml:space="preserve"> </w:t>
            </w:r>
            <w:r>
              <w:rPr>
                <w:color w:val="231F20"/>
              </w:rPr>
              <w:t>physiopathology</w:t>
            </w:r>
            <w:r>
              <w:rPr>
                <w:color w:val="231F20"/>
                <w:spacing w:val="-28"/>
              </w:rPr>
              <w:t xml:space="preserve"> </w:t>
            </w:r>
            <w:r>
              <w:rPr>
                <w:color w:val="231F20"/>
              </w:rPr>
              <w:t>in</w:t>
            </w:r>
            <w:r>
              <w:rPr>
                <w:color w:val="231F20"/>
                <w:spacing w:val="-27"/>
              </w:rPr>
              <w:t xml:space="preserve"> </w:t>
            </w:r>
            <w:r>
              <w:rPr>
                <w:color w:val="231F20"/>
              </w:rPr>
              <w:t>the</w:t>
            </w:r>
            <w:r>
              <w:rPr>
                <w:color w:val="231F20"/>
                <w:spacing w:val="-28"/>
              </w:rPr>
              <w:t xml:space="preserve"> </w:t>
            </w:r>
            <w:r>
              <w:rPr>
                <w:color w:val="231F20"/>
              </w:rPr>
              <w:t xml:space="preserve">majority of cases associated with </w:t>
            </w:r>
            <w:r>
              <w:rPr>
                <w:i/>
                <w:color w:val="231F20"/>
                <w:spacing w:val="-13"/>
              </w:rPr>
              <w:t xml:space="preserve">P. </w:t>
            </w:r>
            <w:r>
              <w:rPr>
                <w:i/>
                <w:color w:val="231F20"/>
              </w:rPr>
              <w:t>falciparum</w:t>
            </w:r>
            <w:r>
              <w:rPr>
                <w:color w:val="231F20"/>
              </w:rPr>
              <w:t xml:space="preserve">. Autopsy ﬁndings have </w:t>
            </w:r>
            <w:r>
              <w:rPr>
                <w:color w:val="231F20"/>
                <w:spacing w:val="4"/>
              </w:rPr>
              <w:t xml:space="preserve">shown parasites </w:t>
            </w:r>
            <w:r>
              <w:rPr>
                <w:color w:val="231F20"/>
                <w:spacing w:val="3"/>
              </w:rPr>
              <w:t xml:space="preserve">and </w:t>
            </w:r>
            <w:r>
              <w:rPr>
                <w:color w:val="231F20"/>
                <w:spacing w:val="4"/>
              </w:rPr>
              <w:t xml:space="preserve">parasitized </w:t>
            </w:r>
            <w:r>
              <w:rPr>
                <w:color w:val="231F20"/>
                <w:spacing w:val="3"/>
              </w:rPr>
              <w:t xml:space="preserve">red </w:t>
            </w:r>
            <w:r>
              <w:rPr>
                <w:color w:val="231F20"/>
                <w:spacing w:val="4"/>
              </w:rPr>
              <w:t xml:space="preserve">blood cells </w:t>
            </w:r>
            <w:r>
              <w:rPr>
                <w:color w:val="231F20"/>
                <w:spacing w:val="5"/>
              </w:rPr>
              <w:t xml:space="preserve">blocking </w:t>
            </w:r>
            <w:r>
              <w:rPr>
                <w:color w:val="231F20"/>
              </w:rPr>
              <w:t>myocardial capillaries, leading to ischemic cardiomyopathy, and</w:t>
            </w:r>
            <w:r>
              <w:rPr>
                <w:color w:val="231F20"/>
                <w:spacing w:val="-18"/>
              </w:rPr>
              <w:t xml:space="preserve"> </w:t>
            </w:r>
            <w:r>
              <w:rPr>
                <w:color w:val="231F20"/>
              </w:rPr>
              <w:t>a</w:t>
            </w:r>
            <w:r>
              <w:rPr>
                <w:color w:val="231F20"/>
                <w:spacing w:val="-18"/>
              </w:rPr>
              <w:t xml:space="preserve"> </w:t>
            </w:r>
            <w:r>
              <w:rPr>
                <w:color w:val="231F20"/>
              </w:rPr>
              <w:t>dilated</w:t>
            </w:r>
            <w:r>
              <w:rPr>
                <w:color w:val="231F20"/>
                <w:spacing w:val="-17"/>
              </w:rPr>
              <w:t xml:space="preserve"> </w:t>
            </w:r>
            <w:r>
              <w:rPr>
                <w:color w:val="231F20"/>
              </w:rPr>
              <w:t>heart</w:t>
            </w:r>
            <w:r>
              <w:rPr>
                <w:color w:val="231F20"/>
                <w:spacing w:val="-18"/>
              </w:rPr>
              <w:t xml:space="preserve"> </w:t>
            </w:r>
            <w:r>
              <w:rPr>
                <w:color w:val="231F20"/>
              </w:rPr>
              <w:t>has</w:t>
            </w:r>
            <w:r>
              <w:rPr>
                <w:color w:val="231F20"/>
                <w:spacing w:val="-18"/>
              </w:rPr>
              <w:t xml:space="preserve"> </w:t>
            </w:r>
            <w:r>
              <w:rPr>
                <w:color w:val="231F20"/>
              </w:rPr>
              <w:t>also</w:t>
            </w:r>
            <w:r>
              <w:rPr>
                <w:color w:val="231F20"/>
                <w:spacing w:val="-17"/>
              </w:rPr>
              <w:t xml:space="preserve"> </w:t>
            </w:r>
            <w:r>
              <w:rPr>
                <w:color w:val="231F20"/>
              </w:rPr>
              <w:t>been</w:t>
            </w:r>
            <w:r>
              <w:rPr>
                <w:color w:val="231F20"/>
                <w:spacing w:val="-18"/>
              </w:rPr>
              <w:t xml:space="preserve"> </w:t>
            </w:r>
            <w:r>
              <w:rPr>
                <w:color w:val="231F20"/>
              </w:rPr>
              <w:t>observed.</w:t>
            </w:r>
            <w:r>
              <w:rPr>
                <w:color w:val="231F20"/>
                <w:spacing w:val="-17"/>
              </w:rPr>
              <w:t xml:space="preserve"> </w:t>
            </w:r>
            <w:r>
              <w:rPr>
                <w:color w:val="231F20"/>
              </w:rPr>
              <w:t>In</w:t>
            </w:r>
            <w:r>
              <w:rPr>
                <w:color w:val="231F20"/>
                <w:spacing w:val="-18"/>
              </w:rPr>
              <w:t xml:space="preserve"> </w:t>
            </w:r>
            <w:r>
              <w:rPr>
                <w:color w:val="231F20"/>
              </w:rPr>
              <w:t>addition,</w:t>
            </w:r>
            <w:r>
              <w:rPr>
                <w:color w:val="231F20"/>
                <w:spacing w:val="-18"/>
              </w:rPr>
              <w:t xml:space="preserve"> </w:t>
            </w:r>
            <w:r>
              <w:rPr>
                <w:color w:val="231F20"/>
              </w:rPr>
              <w:t>the</w:t>
            </w:r>
            <w:r>
              <w:rPr>
                <w:color w:val="231F20"/>
                <w:spacing w:val="-17"/>
              </w:rPr>
              <w:t xml:space="preserve"> </w:t>
            </w:r>
            <w:r>
              <w:rPr>
                <w:color w:val="231F20"/>
              </w:rPr>
              <w:t>toxic effects of high levels of tumor necrosis factor (TNF) may</w:t>
            </w:r>
            <w:r>
              <w:rPr>
                <w:color w:val="231F20"/>
                <w:spacing w:val="-34"/>
              </w:rPr>
              <w:t xml:space="preserve"> </w:t>
            </w:r>
            <w:r>
              <w:rPr>
                <w:color w:val="231F20"/>
              </w:rPr>
              <w:t>play a role in the inﬂammatory process in the heart, with migration of lymphocytes and plasma cells, among</w:t>
            </w:r>
            <w:r>
              <w:rPr>
                <w:color w:val="231F20"/>
                <w:spacing w:val="1"/>
              </w:rPr>
              <w:t xml:space="preserve"> </w:t>
            </w:r>
            <w:r>
              <w:rPr>
                <w:color w:val="231F20"/>
              </w:rPr>
              <w:t>others</w:t>
            </w:r>
            <w:r>
              <w:rPr>
                <w:color w:val="231F20"/>
                <w:position w:val="7"/>
                <w:sz w:val="11"/>
              </w:rPr>
              <w:t>3,8</w:t>
            </w:r>
            <w:r>
              <w:rPr>
                <w:color w:val="231F20"/>
              </w:rPr>
              <w:t>.</w:t>
            </w:r>
          </w:p>
          <w:p w:rsidR="008F7AD7" w:rsidRPr="008F7AD7" w:rsidRDefault="00587591" w:rsidP="00587591">
            <w:pPr>
              <w:ind w:left="360"/>
              <w:rPr>
                <w:sz w:val="28"/>
                <w:szCs w:val="28"/>
                <w:lang w:val="en-US"/>
              </w:rPr>
            </w:pPr>
            <w:r w:rsidRPr="00587591">
              <w:rPr>
                <w:lang w:val="en-US"/>
              </w:rPr>
              <w:br w:type="column"/>
            </w:r>
          </w:p>
          <w:p w:rsidR="00E9693F" w:rsidRDefault="00D949BB" w:rsidP="00E9693F">
            <w:pPr>
              <w:pStyle w:val="a3"/>
              <w:numPr>
                <w:ilvl w:val="0"/>
                <w:numId w:val="22"/>
              </w:numPr>
              <w:rPr>
                <w:sz w:val="28"/>
                <w:szCs w:val="28"/>
                <w:lang w:val="en-US"/>
              </w:rPr>
            </w:pPr>
            <w:r>
              <w:rPr>
                <w:sz w:val="28"/>
                <w:szCs w:val="28"/>
                <w:lang w:val="en-US"/>
              </w:rPr>
              <w:t xml:space="preserve"> To give and explain the Classification of Evidence Levels.</w:t>
            </w:r>
          </w:p>
          <w:p w:rsidR="00D949BB" w:rsidRDefault="00D949BB" w:rsidP="00E9693F">
            <w:pPr>
              <w:pStyle w:val="a3"/>
              <w:numPr>
                <w:ilvl w:val="0"/>
                <w:numId w:val="22"/>
              </w:numPr>
              <w:rPr>
                <w:sz w:val="28"/>
                <w:szCs w:val="28"/>
                <w:lang w:val="en-US"/>
              </w:rPr>
            </w:pPr>
            <w:r>
              <w:rPr>
                <w:sz w:val="28"/>
                <w:szCs w:val="28"/>
                <w:lang w:val="en-US"/>
              </w:rPr>
              <w:t xml:space="preserve"> To fill a table of Levels of Evidence and Grades of Recom</w:t>
            </w:r>
            <w:r w:rsidR="0000745F">
              <w:rPr>
                <w:sz w:val="28"/>
                <w:szCs w:val="28"/>
                <w:lang w:val="en-US"/>
              </w:rPr>
              <w:t>m</w:t>
            </w:r>
            <w:r>
              <w:rPr>
                <w:sz w:val="28"/>
                <w:szCs w:val="28"/>
                <w:lang w:val="en-US"/>
              </w:rPr>
              <w:t>endations.</w:t>
            </w:r>
            <w:r w:rsidR="0000745F">
              <w:rPr>
                <w:sz w:val="28"/>
                <w:szCs w:val="28"/>
                <w:lang w:val="en-US"/>
              </w:rPr>
              <w:t xml:space="preserve"> Draw the table with answer</w:t>
            </w:r>
          </w:p>
          <w:p w:rsidR="00D949BB" w:rsidRDefault="00D949BB" w:rsidP="00E9693F">
            <w:pPr>
              <w:pStyle w:val="a3"/>
              <w:numPr>
                <w:ilvl w:val="0"/>
                <w:numId w:val="22"/>
              </w:numPr>
              <w:rPr>
                <w:sz w:val="28"/>
                <w:szCs w:val="28"/>
                <w:lang w:val="en-US"/>
              </w:rPr>
            </w:pPr>
            <w:r>
              <w:rPr>
                <w:sz w:val="28"/>
                <w:szCs w:val="28"/>
                <w:lang w:val="en-US"/>
              </w:rPr>
              <w:t>What is difference between Systematic Review and Narrative Review?</w:t>
            </w:r>
            <w:r w:rsidR="00B40D16">
              <w:rPr>
                <w:sz w:val="28"/>
                <w:szCs w:val="28"/>
                <w:lang w:val="en-US"/>
              </w:rPr>
              <w:t xml:space="preserve"> To fill the table.</w:t>
            </w:r>
          </w:p>
          <w:tbl>
            <w:tblPr>
              <w:tblStyle w:val="a4"/>
              <w:tblW w:w="0" w:type="auto"/>
              <w:tblLook w:val="04A0" w:firstRow="1" w:lastRow="0" w:firstColumn="1" w:lastColumn="0" w:noHBand="0" w:noVBand="1"/>
            </w:tblPr>
            <w:tblGrid>
              <w:gridCol w:w="2162"/>
              <w:gridCol w:w="3013"/>
              <w:gridCol w:w="2976"/>
            </w:tblGrid>
            <w:tr w:rsidR="00B40D16" w:rsidTr="00B40D16">
              <w:tc>
                <w:tcPr>
                  <w:tcW w:w="2162" w:type="dxa"/>
                </w:tcPr>
                <w:p w:rsidR="00B40D16" w:rsidRDefault="00B40D16" w:rsidP="00B40D16">
                  <w:pPr>
                    <w:rPr>
                      <w:sz w:val="28"/>
                      <w:szCs w:val="28"/>
                      <w:lang w:val="en-US"/>
                    </w:rPr>
                  </w:pPr>
                  <w:r>
                    <w:rPr>
                      <w:sz w:val="28"/>
                      <w:szCs w:val="28"/>
                      <w:lang w:val="en-US"/>
                    </w:rPr>
                    <w:t>Feature</w:t>
                  </w:r>
                </w:p>
              </w:tc>
              <w:tc>
                <w:tcPr>
                  <w:tcW w:w="3013" w:type="dxa"/>
                </w:tcPr>
                <w:p w:rsidR="00B40D16" w:rsidRDefault="00B40D16" w:rsidP="00B40D16">
                  <w:pPr>
                    <w:rPr>
                      <w:sz w:val="28"/>
                      <w:szCs w:val="28"/>
                      <w:lang w:val="en-US"/>
                    </w:rPr>
                  </w:pPr>
                  <w:r>
                    <w:rPr>
                      <w:sz w:val="28"/>
                      <w:szCs w:val="28"/>
                      <w:lang w:val="en-US"/>
                    </w:rPr>
                    <w:t>Systematic Review</w:t>
                  </w:r>
                </w:p>
              </w:tc>
              <w:tc>
                <w:tcPr>
                  <w:tcW w:w="2976" w:type="dxa"/>
                </w:tcPr>
                <w:p w:rsidR="00B40D16" w:rsidRDefault="00B40D16" w:rsidP="00B40D16">
                  <w:pPr>
                    <w:rPr>
                      <w:sz w:val="28"/>
                      <w:szCs w:val="28"/>
                      <w:lang w:val="en-US"/>
                    </w:rPr>
                  </w:pPr>
                  <w:r>
                    <w:rPr>
                      <w:sz w:val="28"/>
                      <w:szCs w:val="28"/>
                      <w:lang w:val="en-US"/>
                    </w:rPr>
                    <w:t>Narrative Review</w:t>
                  </w:r>
                </w:p>
              </w:tc>
            </w:tr>
            <w:tr w:rsidR="00B40D16" w:rsidTr="00B40D16">
              <w:trPr>
                <w:trHeight w:hRule="exact" w:val="510"/>
              </w:trPr>
              <w:tc>
                <w:tcPr>
                  <w:tcW w:w="2162" w:type="dxa"/>
                </w:tcPr>
                <w:p w:rsidR="00B40D16" w:rsidRDefault="00B40D16" w:rsidP="00B40D16">
                  <w:pPr>
                    <w:rPr>
                      <w:sz w:val="28"/>
                      <w:szCs w:val="28"/>
                      <w:lang w:val="en-US"/>
                    </w:rPr>
                  </w:pPr>
                  <w:r>
                    <w:rPr>
                      <w:sz w:val="28"/>
                      <w:szCs w:val="28"/>
                      <w:lang w:val="en-US"/>
                    </w:rPr>
                    <w:t>Question</w:t>
                  </w:r>
                </w:p>
              </w:tc>
              <w:tc>
                <w:tcPr>
                  <w:tcW w:w="3013" w:type="dxa"/>
                </w:tcPr>
                <w:p w:rsidR="00B40D16" w:rsidRDefault="00B40D16" w:rsidP="00B40D16">
                  <w:pPr>
                    <w:rPr>
                      <w:sz w:val="28"/>
                      <w:szCs w:val="28"/>
                      <w:lang w:val="en-US"/>
                    </w:rPr>
                  </w:pPr>
                </w:p>
              </w:tc>
              <w:tc>
                <w:tcPr>
                  <w:tcW w:w="2976" w:type="dxa"/>
                </w:tcPr>
                <w:p w:rsidR="00B40D16" w:rsidRDefault="00B40D16" w:rsidP="00B40D16">
                  <w:pPr>
                    <w:rPr>
                      <w:sz w:val="28"/>
                      <w:szCs w:val="28"/>
                      <w:lang w:val="en-US"/>
                    </w:rPr>
                  </w:pPr>
                </w:p>
              </w:tc>
            </w:tr>
            <w:tr w:rsidR="00B40D16" w:rsidTr="00B40D16">
              <w:trPr>
                <w:trHeight w:hRule="exact" w:val="454"/>
              </w:trPr>
              <w:tc>
                <w:tcPr>
                  <w:tcW w:w="2162" w:type="dxa"/>
                </w:tcPr>
                <w:p w:rsidR="00B40D16" w:rsidRDefault="00B40D16" w:rsidP="00B40D16">
                  <w:pPr>
                    <w:rPr>
                      <w:sz w:val="28"/>
                      <w:szCs w:val="28"/>
                      <w:lang w:val="en-US"/>
                    </w:rPr>
                  </w:pPr>
                  <w:r>
                    <w:rPr>
                      <w:sz w:val="28"/>
                      <w:szCs w:val="28"/>
                      <w:lang w:val="en-US"/>
                    </w:rPr>
                    <w:t>Sources and search</w:t>
                  </w:r>
                </w:p>
              </w:tc>
              <w:tc>
                <w:tcPr>
                  <w:tcW w:w="3013" w:type="dxa"/>
                </w:tcPr>
                <w:p w:rsidR="00B40D16" w:rsidRDefault="00B40D16" w:rsidP="00B40D16">
                  <w:pPr>
                    <w:rPr>
                      <w:sz w:val="28"/>
                      <w:szCs w:val="28"/>
                      <w:lang w:val="en-US"/>
                    </w:rPr>
                  </w:pPr>
                </w:p>
              </w:tc>
              <w:tc>
                <w:tcPr>
                  <w:tcW w:w="2976" w:type="dxa"/>
                </w:tcPr>
                <w:p w:rsidR="00B40D16" w:rsidRDefault="00B40D16" w:rsidP="00B40D16">
                  <w:pPr>
                    <w:rPr>
                      <w:sz w:val="28"/>
                      <w:szCs w:val="28"/>
                      <w:lang w:val="en-US"/>
                    </w:rPr>
                  </w:pPr>
                </w:p>
              </w:tc>
            </w:tr>
            <w:tr w:rsidR="00B40D16" w:rsidTr="00B40D16">
              <w:trPr>
                <w:trHeight w:hRule="exact" w:val="454"/>
              </w:trPr>
              <w:tc>
                <w:tcPr>
                  <w:tcW w:w="2162" w:type="dxa"/>
                </w:tcPr>
                <w:p w:rsidR="00B40D16" w:rsidRDefault="00B40D16" w:rsidP="00B40D16">
                  <w:pPr>
                    <w:rPr>
                      <w:sz w:val="28"/>
                      <w:szCs w:val="28"/>
                      <w:lang w:val="en-US"/>
                    </w:rPr>
                  </w:pPr>
                  <w:r>
                    <w:rPr>
                      <w:sz w:val="28"/>
                      <w:szCs w:val="28"/>
                      <w:lang w:val="en-US"/>
                    </w:rPr>
                    <w:t xml:space="preserve">Selection </w:t>
                  </w:r>
                </w:p>
              </w:tc>
              <w:tc>
                <w:tcPr>
                  <w:tcW w:w="3013" w:type="dxa"/>
                </w:tcPr>
                <w:p w:rsidR="00B40D16" w:rsidRDefault="00B40D16" w:rsidP="00B40D16">
                  <w:pPr>
                    <w:rPr>
                      <w:sz w:val="28"/>
                      <w:szCs w:val="28"/>
                      <w:lang w:val="en-US"/>
                    </w:rPr>
                  </w:pPr>
                </w:p>
              </w:tc>
              <w:tc>
                <w:tcPr>
                  <w:tcW w:w="2976" w:type="dxa"/>
                </w:tcPr>
                <w:p w:rsidR="00B40D16" w:rsidRDefault="00B40D16" w:rsidP="00B40D16">
                  <w:pPr>
                    <w:rPr>
                      <w:sz w:val="28"/>
                      <w:szCs w:val="28"/>
                      <w:lang w:val="en-US"/>
                    </w:rPr>
                  </w:pPr>
                </w:p>
              </w:tc>
            </w:tr>
            <w:tr w:rsidR="00B40D16" w:rsidTr="00B40D16">
              <w:trPr>
                <w:trHeight w:hRule="exact" w:val="454"/>
              </w:trPr>
              <w:tc>
                <w:tcPr>
                  <w:tcW w:w="2162" w:type="dxa"/>
                </w:tcPr>
                <w:p w:rsidR="00B40D16" w:rsidRDefault="00B40D16" w:rsidP="00B40D16">
                  <w:pPr>
                    <w:rPr>
                      <w:sz w:val="28"/>
                      <w:szCs w:val="28"/>
                      <w:lang w:val="en-US"/>
                    </w:rPr>
                  </w:pPr>
                  <w:r>
                    <w:rPr>
                      <w:sz w:val="28"/>
                      <w:szCs w:val="28"/>
                      <w:lang w:val="en-US"/>
                    </w:rPr>
                    <w:t xml:space="preserve">Appraisal </w:t>
                  </w:r>
                </w:p>
              </w:tc>
              <w:tc>
                <w:tcPr>
                  <w:tcW w:w="3013" w:type="dxa"/>
                </w:tcPr>
                <w:p w:rsidR="00B40D16" w:rsidRDefault="00B40D16" w:rsidP="00B40D16">
                  <w:pPr>
                    <w:rPr>
                      <w:sz w:val="28"/>
                      <w:szCs w:val="28"/>
                      <w:lang w:val="en-US"/>
                    </w:rPr>
                  </w:pPr>
                </w:p>
              </w:tc>
              <w:tc>
                <w:tcPr>
                  <w:tcW w:w="2976" w:type="dxa"/>
                </w:tcPr>
                <w:p w:rsidR="00B40D16" w:rsidRDefault="00B40D16" w:rsidP="00B40D16">
                  <w:pPr>
                    <w:rPr>
                      <w:sz w:val="28"/>
                      <w:szCs w:val="28"/>
                      <w:lang w:val="en-US"/>
                    </w:rPr>
                  </w:pPr>
                </w:p>
              </w:tc>
            </w:tr>
            <w:tr w:rsidR="00B40D16" w:rsidTr="00B40D16">
              <w:trPr>
                <w:trHeight w:hRule="exact" w:val="454"/>
              </w:trPr>
              <w:tc>
                <w:tcPr>
                  <w:tcW w:w="2162" w:type="dxa"/>
                </w:tcPr>
                <w:p w:rsidR="00B40D16" w:rsidRDefault="00B40D16" w:rsidP="00B40D16">
                  <w:pPr>
                    <w:rPr>
                      <w:sz w:val="28"/>
                      <w:szCs w:val="28"/>
                      <w:lang w:val="en-US"/>
                    </w:rPr>
                  </w:pPr>
                  <w:r>
                    <w:rPr>
                      <w:sz w:val="28"/>
                      <w:szCs w:val="28"/>
                      <w:lang w:val="en-US"/>
                    </w:rPr>
                    <w:t>synthesis</w:t>
                  </w:r>
                </w:p>
              </w:tc>
              <w:tc>
                <w:tcPr>
                  <w:tcW w:w="3013" w:type="dxa"/>
                </w:tcPr>
                <w:p w:rsidR="00B40D16" w:rsidRDefault="00B40D16" w:rsidP="00B40D16">
                  <w:pPr>
                    <w:rPr>
                      <w:sz w:val="28"/>
                      <w:szCs w:val="28"/>
                      <w:lang w:val="en-US"/>
                    </w:rPr>
                  </w:pPr>
                </w:p>
              </w:tc>
              <w:tc>
                <w:tcPr>
                  <w:tcW w:w="2976" w:type="dxa"/>
                </w:tcPr>
                <w:p w:rsidR="00B40D16" w:rsidRDefault="00B40D16" w:rsidP="00B40D16">
                  <w:pPr>
                    <w:rPr>
                      <w:sz w:val="28"/>
                      <w:szCs w:val="28"/>
                      <w:lang w:val="en-US"/>
                    </w:rPr>
                  </w:pPr>
                </w:p>
              </w:tc>
            </w:tr>
            <w:tr w:rsidR="00B40D16" w:rsidTr="00B40D16">
              <w:trPr>
                <w:trHeight w:hRule="exact" w:val="454"/>
              </w:trPr>
              <w:tc>
                <w:tcPr>
                  <w:tcW w:w="2162" w:type="dxa"/>
                </w:tcPr>
                <w:p w:rsidR="00B40D16" w:rsidRDefault="00B40D16" w:rsidP="00B40D16">
                  <w:pPr>
                    <w:rPr>
                      <w:sz w:val="28"/>
                      <w:szCs w:val="28"/>
                      <w:lang w:val="en-US"/>
                    </w:rPr>
                  </w:pPr>
                  <w:r>
                    <w:rPr>
                      <w:sz w:val="28"/>
                      <w:szCs w:val="28"/>
                      <w:lang w:val="en-US"/>
                    </w:rPr>
                    <w:t>Inferences</w:t>
                  </w:r>
                </w:p>
              </w:tc>
              <w:tc>
                <w:tcPr>
                  <w:tcW w:w="3013" w:type="dxa"/>
                </w:tcPr>
                <w:p w:rsidR="00B40D16" w:rsidRDefault="00B40D16" w:rsidP="00B40D16">
                  <w:pPr>
                    <w:rPr>
                      <w:sz w:val="28"/>
                      <w:szCs w:val="28"/>
                      <w:lang w:val="en-US"/>
                    </w:rPr>
                  </w:pPr>
                </w:p>
              </w:tc>
              <w:tc>
                <w:tcPr>
                  <w:tcW w:w="2976" w:type="dxa"/>
                </w:tcPr>
                <w:p w:rsidR="00B40D16" w:rsidRDefault="00B40D16" w:rsidP="00B40D16">
                  <w:pPr>
                    <w:rPr>
                      <w:sz w:val="28"/>
                      <w:szCs w:val="28"/>
                      <w:lang w:val="en-US"/>
                    </w:rPr>
                  </w:pPr>
                </w:p>
              </w:tc>
            </w:tr>
          </w:tbl>
          <w:p w:rsidR="00B40D16" w:rsidRPr="00B40D16" w:rsidRDefault="00B40D16" w:rsidP="00B40D16">
            <w:pPr>
              <w:rPr>
                <w:sz w:val="28"/>
                <w:szCs w:val="28"/>
                <w:lang w:val="en-US"/>
              </w:rPr>
            </w:pPr>
          </w:p>
          <w:p w:rsidR="008D395E" w:rsidRPr="008D395E" w:rsidRDefault="008D395E" w:rsidP="008D395E">
            <w:pPr>
              <w:pStyle w:val="a3"/>
              <w:numPr>
                <w:ilvl w:val="0"/>
                <w:numId w:val="22"/>
              </w:numPr>
              <w:rPr>
                <w:sz w:val="28"/>
                <w:szCs w:val="28"/>
                <w:lang w:val="en-US"/>
              </w:rPr>
            </w:pPr>
            <w:r>
              <w:rPr>
                <w:sz w:val="28"/>
                <w:szCs w:val="28"/>
                <w:lang w:val="en-US"/>
              </w:rPr>
              <w:lastRenderedPageBreak/>
              <w:t xml:space="preserve">  The rates of Myocardial Infarction (MI) were obtained f</w:t>
            </w:r>
            <w:r w:rsidRPr="008D395E">
              <w:rPr>
                <w:sz w:val="28"/>
                <w:szCs w:val="28"/>
                <w:lang w:val="en-US"/>
              </w:rPr>
              <w:t xml:space="preserve">rom the Physicians’Health Study </w:t>
            </w:r>
            <w:r>
              <w:rPr>
                <w:sz w:val="28"/>
                <w:szCs w:val="28"/>
                <w:lang w:val="en-US"/>
              </w:rPr>
              <w:t>in RCT</w:t>
            </w:r>
            <w:r w:rsidR="00F502C4">
              <w:rPr>
                <w:sz w:val="28"/>
                <w:szCs w:val="28"/>
                <w:lang w:val="en-US"/>
              </w:rPr>
              <w:t>. In the study are used A</w:t>
            </w:r>
            <w:r>
              <w:rPr>
                <w:sz w:val="28"/>
                <w:szCs w:val="28"/>
                <w:lang w:val="en-US"/>
              </w:rPr>
              <w:t xml:space="preserve">spirin.  </w:t>
            </w:r>
          </w:p>
          <w:p w:rsidR="008D395E" w:rsidRDefault="008D395E" w:rsidP="008D395E">
            <w:pPr>
              <w:pStyle w:val="a3"/>
              <w:numPr>
                <w:ilvl w:val="0"/>
                <w:numId w:val="27"/>
              </w:numPr>
              <w:rPr>
                <w:sz w:val="28"/>
                <w:szCs w:val="28"/>
                <w:lang w:val="en-US"/>
              </w:rPr>
            </w:pPr>
            <w:r w:rsidRPr="008D395E">
              <w:rPr>
                <w:sz w:val="28"/>
                <w:szCs w:val="28"/>
                <w:lang w:val="en-US"/>
              </w:rPr>
              <w:t>Rate of M</w:t>
            </w:r>
            <w:r>
              <w:rPr>
                <w:sz w:val="28"/>
                <w:szCs w:val="28"/>
                <w:lang w:val="en-US"/>
              </w:rPr>
              <w:t>I</w:t>
            </w:r>
            <w:r w:rsidRPr="008D395E">
              <w:rPr>
                <w:sz w:val="28"/>
                <w:szCs w:val="28"/>
                <w:lang w:val="en-US"/>
              </w:rPr>
              <w:t xml:space="preserve"> in the treated group = 254.8 per 100,000 per year </w:t>
            </w:r>
          </w:p>
          <w:p w:rsidR="008D395E" w:rsidRPr="008D395E" w:rsidRDefault="008D395E" w:rsidP="008D395E">
            <w:pPr>
              <w:pStyle w:val="a3"/>
              <w:numPr>
                <w:ilvl w:val="0"/>
                <w:numId w:val="27"/>
              </w:numPr>
              <w:rPr>
                <w:sz w:val="28"/>
                <w:szCs w:val="28"/>
                <w:lang w:val="en-US"/>
              </w:rPr>
            </w:pPr>
            <w:r w:rsidRPr="008D395E">
              <w:rPr>
                <w:sz w:val="28"/>
                <w:szCs w:val="28"/>
                <w:lang w:val="en-US"/>
              </w:rPr>
              <w:t>Rate of MI in the placebo group =  439.7 per 100,000 per year</w:t>
            </w:r>
          </w:p>
          <w:p w:rsidR="008D395E" w:rsidRDefault="008D395E" w:rsidP="008D395E">
            <w:pPr>
              <w:pStyle w:val="a3"/>
              <w:rPr>
                <w:sz w:val="28"/>
                <w:szCs w:val="28"/>
                <w:lang w:val="en-US"/>
              </w:rPr>
            </w:pPr>
          </w:p>
          <w:p w:rsidR="00B40D16" w:rsidRDefault="008D395E" w:rsidP="008D395E">
            <w:pPr>
              <w:pStyle w:val="a3"/>
              <w:rPr>
                <w:sz w:val="28"/>
                <w:szCs w:val="28"/>
                <w:lang w:val="en-US"/>
              </w:rPr>
            </w:pPr>
            <w:r>
              <w:rPr>
                <w:sz w:val="28"/>
                <w:szCs w:val="28"/>
                <w:lang w:val="en-US"/>
              </w:rPr>
              <w:t xml:space="preserve">Task. Calculate </w:t>
            </w:r>
            <w:r w:rsidRPr="008D395E">
              <w:rPr>
                <w:sz w:val="28"/>
                <w:szCs w:val="28"/>
                <w:lang w:val="en-US"/>
              </w:rPr>
              <w:t xml:space="preserve">Efficacy </w:t>
            </w:r>
            <w:r>
              <w:rPr>
                <w:sz w:val="28"/>
                <w:szCs w:val="28"/>
                <w:lang w:val="en-US"/>
              </w:rPr>
              <w:t>of treatment</w:t>
            </w:r>
            <w:r w:rsidR="00F502C4">
              <w:rPr>
                <w:sz w:val="28"/>
                <w:szCs w:val="28"/>
                <w:lang w:val="en-US"/>
              </w:rPr>
              <w:t xml:space="preserve"> by Aspirin</w:t>
            </w:r>
            <w:r>
              <w:rPr>
                <w:sz w:val="28"/>
                <w:szCs w:val="28"/>
                <w:lang w:val="en-US"/>
              </w:rPr>
              <w:t>.</w:t>
            </w:r>
          </w:p>
          <w:p w:rsidR="008D395E" w:rsidRPr="0000745F" w:rsidRDefault="008D395E" w:rsidP="008D395E">
            <w:pPr>
              <w:pStyle w:val="a3"/>
              <w:rPr>
                <w:sz w:val="28"/>
                <w:szCs w:val="28"/>
                <w:highlight w:val="yellow"/>
                <w:lang w:val="en-US"/>
              </w:rPr>
            </w:pPr>
          </w:p>
          <w:p w:rsidR="00E9693F" w:rsidRDefault="00063CA8" w:rsidP="00063CA8">
            <w:pPr>
              <w:pStyle w:val="a3"/>
              <w:numPr>
                <w:ilvl w:val="0"/>
                <w:numId w:val="22"/>
              </w:numPr>
              <w:rPr>
                <w:sz w:val="28"/>
                <w:szCs w:val="28"/>
                <w:lang w:val="en-US"/>
              </w:rPr>
            </w:pPr>
            <w:r>
              <w:rPr>
                <w:sz w:val="28"/>
                <w:szCs w:val="28"/>
                <w:lang w:val="en-US"/>
              </w:rPr>
              <w:t xml:space="preserve"> Read the scientific paper</w:t>
            </w:r>
            <w:r w:rsidR="00364898">
              <w:rPr>
                <w:sz w:val="28"/>
                <w:szCs w:val="28"/>
                <w:lang w:val="en-US"/>
              </w:rPr>
              <w:t xml:space="preserve"> and evaluate – type, purpose, subjects, methods and results of the study.</w:t>
            </w:r>
          </w:p>
          <w:p w:rsidR="00364898" w:rsidRPr="00B417AB" w:rsidRDefault="004059A9" w:rsidP="00364898">
            <w:pPr>
              <w:shd w:val="clear" w:color="auto" w:fill="FFFFFF"/>
              <w:spacing w:after="0" w:line="240" w:lineRule="auto"/>
              <w:jc w:val="both"/>
              <w:textAlignment w:val="top"/>
              <w:rPr>
                <w:rFonts w:eastAsia="Times New Roman" w:cs="Times New Roman"/>
                <w:sz w:val="20"/>
                <w:szCs w:val="20"/>
                <w:lang w:val="en-US" w:eastAsia="ru-RU"/>
              </w:rPr>
            </w:pPr>
            <w:hyperlink r:id="rId11" w:history="1">
              <w:r w:rsidR="00364898" w:rsidRPr="004F56D1">
                <w:rPr>
                  <w:rFonts w:eastAsia="Times New Roman" w:cs="Times New Roman"/>
                  <w:sz w:val="20"/>
                  <w:szCs w:val="20"/>
                  <w:u w:val="single"/>
                  <w:lang w:val="en-US" w:eastAsia="ru-RU"/>
                </w:rPr>
                <w:t>J Infect Dis</w:t>
              </w:r>
            </w:hyperlink>
            <w:r w:rsidR="00364898" w:rsidRPr="004F56D1">
              <w:rPr>
                <w:rFonts w:eastAsia="Times New Roman" w:cs="Times New Roman"/>
                <w:sz w:val="20"/>
                <w:szCs w:val="20"/>
                <w:lang w:val="en-US" w:eastAsia="ru-RU"/>
              </w:rPr>
              <w:t>. 2015 Feb 15; 211(4): 549–557.</w:t>
            </w:r>
          </w:p>
          <w:p w:rsidR="00364898" w:rsidRPr="00B417AB" w:rsidRDefault="00364898" w:rsidP="00364898">
            <w:pPr>
              <w:shd w:val="clear" w:color="auto" w:fill="FFFFFF"/>
              <w:spacing w:after="0" w:line="240" w:lineRule="auto"/>
              <w:jc w:val="both"/>
              <w:outlineLvl w:val="0"/>
              <w:rPr>
                <w:rFonts w:eastAsia="Times New Roman" w:cs="Times New Roman"/>
                <w:b/>
                <w:kern w:val="36"/>
                <w:sz w:val="20"/>
                <w:szCs w:val="20"/>
                <w:lang w:val="en-US" w:eastAsia="ru-RU"/>
              </w:rPr>
            </w:pPr>
            <w:r w:rsidRPr="00B417AB">
              <w:rPr>
                <w:rFonts w:eastAsia="Times New Roman" w:cs="Times New Roman"/>
                <w:b/>
                <w:kern w:val="36"/>
                <w:sz w:val="20"/>
                <w:szCs w:val="20"/>
                <w:lang w:val="en-US" w:eastAsia="ru-RU"/>
              </w:rPr>
              <w:t>Safety and Immunogenicity of DNA Vaccines Encoding Ebolavirus and Marburgvirus Wild-Type Glycoproteins in a Phase I Clinical Trial</w:t>
            </w:r>
          </w:p>
          <w:p w:rsidR="00364898" w:rsidRPr="00B417AB" w:rsidRDefault="004059A9" w:rsidP="00364898">
            <w:pPr>
              <w:shd w:val="clear" w:color="auto" w:fill="FFFFFF"/>
              <w:spacing w:after="0" w:line="240" w:lineRule="auto"/>
              <w:jc w:val="both"/>
              <w:rPr>
                <w:rFonts w:eastAsia="Times New Roman" w:cs="Times New Roman"/>
                <w:sz w:val="20"/>
                <w:szCs w:val="20"/>
                <w:lang w:val="en-US" w:eastAsia="ru-RU"/>
              </w:rPr>
            </w:pPr>
            <w:hyperlink r:id="rId12" w:history="1">
              <w:r w:rsidR="00364898" w:rsidRPr="004F56D1">
                <w:rPr>
                  <w:rFonts w:eastAsia="Times New Roman" w:cs="Times New Roman"/>
                  <w:sz w:val="20"/>
                  <w:szCs w:val="20"/>
                  <w:u w:val="single"/>
                  <w:lang w:val="en-US" w:eastAsia="ru-RU"/>
                </w:rPr>
                <w:t>Uzma N. Sarwar</w:t>
              </w:r>
            </w:hyperlink>
            <w:r w:rsidR="00364898" w:rsidRPr="00B417AB">
              <w:rPr>
                <w:rFonts w:eastAsia="Times New Roman" w:cs="Times New Roman"/>
                <w:sz w:val="20"/>
                <w:szCs w:val="20"/>
                <w:lang w:val="en-US" w:eastAsia="ru-RU"/>
              </w:rPr>
              <w:t>,</w:t>
            </w:r>
            <w:r w:rsidR="00364898" w:rsidRPr="00B417AB">
              <w:rPr>
                <w:rFonts w:eastAsia="Times New Roman" w:cs="Times New Roman"/>
                <w:sz w:val="20"/>
                <w:szCs w:val="20"/>
                <w:vertAlign w:val="superscript"/>
                <w:lang w:val="en-US" w:eastAsia="ru-RU"/>
              </w:rPr>
              <w:t>1,a</w:t>
            </w:r>
            <w:r w:rsidR="00364898" w:rsidRPr="00B417AB">
              <w:rPr>
                <w:rFonts w:eastAsia="Times New Roman" w:cs="Times New Roman"/>
                <w:sz w:val="20"/>
                <w:szCs w:val="20"/>
                <w:lang w:val="en-US" w:eastAsia="ru-RU"/>
              </w:rPr>
              <w:t> </w:t>
            </w:r>
            <w:hyperlink r:id="rId13" w:history="1">
              <w:r w:rsidR="00364898" w:rsidRPr="004F56D1">
                <w:rPr>
                  <w:rFonts w:eastAsia="Times New Roman" w:cs="Times New Roman"/>
                  <w:sz w:val="20"/>
                  <w:szCs w:val="20"/>
                  <w:u w:val="single"/>
                  <w:lang w:val="en-US" w:eastAsia="ru-RU"/>
                </w:rPr>
                <w:t>Pamela Costner</w:t>
              </w:r>
            </w:hyperlink>
            <w:r w:rsidR="00364898" w:rsidRPr="00B417AB">
              <w:rPr>
                <w:rFonts w:eastAsia="Times New Roman" w:cs="Times New Roman"/>
                <w:sz w:val="20"/>
                <w:szCs w:val="20"/>
                <w:lang w:val="en-US" w:eastAsia="ru-RU"/>
              </w:rPr>
              <w:t>,</w:t>
            </w:r>
            <w:r w:rsidR="00364898" w:rsidRPr="00B417AB">
              <w:rPr>
                <w:rFonts w:eastAsia="Times New Roman" w:cs="Times New Roman"/>
                <w:sz w:val="20"/>
                <w:szCs w:val="20"/>
                <w:vertAlign w:val="superscript"/>
                <w:lang w:val="en-US" w:eastAsia="ru-RU"/>
              </w:rPr>
              <w:t>1</w:t>
            </w:r>
            <w:r w:rsidR="00364898" w:rsidRPr="00B417AB">
              <w:rPr>
                <w:rFonts w:eastAsia="Times New Roman" w:cs="Times New Roman"/>
                <w:sz w:val="20"/>
                <w:szCs w:val="20"/>
                <w:lang w:val="en-US" w:eastAsia="ru-RU"/>
              </w:rPr>
              <w:t> </w:t>
            </w:r>
            <w:hyperlink r:id="rId14" w:history="1">
              <w:r w:rsidR="00364898" w:rsidRPr="004F56D1">
                <w:rPr>
                  <w:rFonts w:eastAsia="Times New Roman" w:cs="Times New Roman"/>
                  <w:sz w:val="20"/>
                  <w:szCs w:val="20"/>
                  <w:u w:val="single"/>
                  <w:lang w:val="en-US" w:eastAsia="ru-RU"/>
                </w:rPr>
                <w:t>Mary E. Enama</w:t>
              </w:r>
            </w:hyperlink>
            <w:r w:rsidR="00364898" w:rsidRPr="00B417AB">
              <w:rPr>
                <w:rFonts w:eastAsia="Times New Roman" w:cs="Times New Roman"/>
                <w:sz w:val="20"/>
                <w:szCs w:val="20"/>
                <w:lang w:val="en-US" w:eastAsia="ru-RU"/>
              </w:rPr>
              <w:t>,</w:t>
            </w:r>
            <w:r w:rsidR="00364898" w:rsidRPr="00B417AB">
              <w:rPr>
                <w:rFonts w:eastAsia="Times New Roman" w:cs="Times New Roman"/>
                <w:sz w:val="20"/>
                <w:szCs w:val="20"/>
                <w:vertAlign w:val="superscript"/>
                <w:lang w:val="en-US" w:eastAsia="ru-RU"/>
              </w:rPr>
              <w:t>1</w:t>
            </w:r>
            <w:r w:rsidR="00364898" w:rsidRPr="00B417AB">
              <w:rPr>
                <w:rFonts w:eastAsia="Times New Roman" w:cs="Times New Roman"/>
                <w:sz w:val="20"/>
                <w:szCs w:val="20"/>
                <w:lang w:val="en-US" w:eastAsia="ru-RU"/>
              </w:rPr>
              <w:t> </w:t>
            </w:r>
            <w:hyperlink r:id="rId15" w:history="1">
              <w:r w:rsidR="00364898" w:rsidRPr="004F56D1">
                <w:rPr>
                  <w:rFonts w:eastAsia="Times New Roman" w:cs="Times New Roman"/>
                  <w:sz w:val="20"/>
                  <w:szCs w:val="20"/>
                  <w:u w:val="single"/>
                  <w:lang w:val="en-US" w:eastAsia="ru-RU"/>
                </w:rPr>
                <w:t>Nina Berkowitz</w:t>
              </w:r>
            </w:hyperlink>
            <w:r w:rsidR="00364898" w:rsidRPr="00B417AB">
              <w:rPr>
                <w:rFonts w:eastAsia="Times New Roman" w:cs="Times New Roman"/>
                <w:sz w:val="20"/>
                <w:szCs w:val="20"/>
                <w:lang w:val="en-US" w:eastAsia="ru-RU"/>
              </w:rPr>
              <w:t>,</w:t>
            </w:r>
            <w:r w:rsidR="00364898" w:rsidRPr="00B417AB">
              <w:rPr>
                <w:rFonts w:eastAsia="Times New Roman" w:cs="Times New Roman"/>
                <w:sz w:val="20"/>
                <w:szCs w:val="20"/>
                <w:vertAlign w:val="superscript"/>
                <w:lang w:val="en-US" w:eastAsia="ru-RU"/>
              </w:rPr>
              <w:t>1</w:t>
            </w:r>
            <w:r w:rsidR="00364898" w:rsidRPr="00B417AB">
              <w:rPr>
                <w:rFonts w:eastAsia="Times New Roman" w:cs="Times New Roman"/>
                <w:sz w:val="20"/>
                <w:szCs w:val="20"/>
                <w:lang w:val="en-US" w:eastAsia="ru-RU"/>
              </w:rPr>
              <w:t> </w:t>
            </w:r>
            <w:hyperlink r:id="rId16" w:history="1">
              <w:r w:rsidR="00364898" w:rsidRPr="004F56D1">
                <w:rPr>
                  <w:rFonts w:eastAsia="Times New Roman" w:cs="Times New Roman"/>
                  <w:sz w:val="20"/>
                  <w:szCs w:val="20"/>
                  <w:u w:val="single"/>
                  <w:lang w:val="en-US" w:eastAsia="ru-RU"/>
                </w:rPr>
                <w:t>Zonghui Hu</w:t>
              </w:r>
            </w:hyperlink>
            <w:r w:rsidR="00364898" w:rsidRPr="00B417AB">
              <w:rPr>
                <w:rFonts w:eastAsia="Times New Roman" w:cs="Times New Roman"/>
                <w:sz w:val="20"/>
                <w:szCs w:val="20"/>
                <w:lang w:val="en-US" w:eastAsia="ru-RU"/>
              </w:rPr>
              <w:t>,</w:t>
            </w:r>
            <w:r w:rsidR="00364898" w:rsidRPr="00B417AB">
              <w:rPr>
                <w:rFonts w:eastAsia="Times New Roman" w:cs="Times New Roman"/>
                <w:sz w:val="20"/>
                <w:szCs w:val="20"/>
                <w:vertAlign w:val="superscript"/>
                <w:lang w:val="en-US" w:eastAsia="ru-RU"/>
              </w:rPr>
              <w:t>2</w:t>
            </w:r>
            <w:r w:rsidR="00364898" w:rsidRPr="00B417AB">
              <w:rPr>
                <w:rFonts w:eastAsia="Times New Roman" w:cs="Times New Roman"/>
                <w:sz w:val="20"/>
                <w:szCs w:val="20"/>
                <w:lang w:val="en-US" w:eastAsia="ru-RU"/>
              </w:rPr>
              <w:t> </w:t>
            </w:r>
          </w:p>
          <w:p w:rsidR="00364898" w:rsidRPr="00B417AB" w:rsidRDefault="004059A9" w:rsidP="00364898">
            <w:pPr>
              <w:shd w:val="clear" w:color="auto" w:fill="FFFFFF"/>
              <w:spacing w:after="0" w:line="240" w:lineRule="auto"/>
              <w:jc w:val="both"/>
              <w:rPr>
                <w:rFonts w:eastAsia="Times New Roman" w:cs="Times New Roman"/>
                <w:b/>
                <w:vanish/>
                <w:sz w:val="20"/>
                <w:szCs w:val="20"/>
                <w:lang w:val="en" w:eastAsia="ru-RU"/>
              </w:rPr>
            </w:pPr>
            <w:hyperlink r:id="rId17" w:tooltip="Go to other sections in this page" w:history="1">
              <w:r w:rsidR="00364898" w:rsidRPr="004F56D1">
                <w:rPr>
                  <w:rFonts w:eastAsia="Times New Roman" w:cs="Times New Roman"/>
                  <w:b/>
                  <w:vanish/>
                  <w:sz w:val="20"/>
                  <w:szCs w:val="20"/>
                  <w:u w:val="single"/>
                  <w:lang w:val="en" w:eastAsia="ru-RU"/>
                </w:rPr>
                <w:t>Go to:</w:t>
              </w:r>
            </w:hyperlink>
          </w:p>
          <w:p w:rsidR="00364898" w:rsidRPr="00B417AB" w:rsidRDefault="00364898" w:rsidP="00364898">
            <w:pPr>
              <w:pBdr>
                <w:bottom w:val="single" w:sz="6" w:space="0" w:color="97B0C8"/>
              </w:pBdr>
              <w:shd w:val="clear" w:color="auto" w:fill="FFFFFF"/>
              <w:spacing w:after="0" w:line="240" w:lineRule="auto"/>
              <w:jc w:val="both"/>
              <w:outlineLvl w:val="1"/>
              <w:rPr>
                <w:rFonts w:eastAsia="Times New Roman" w:cs="Times New Roman"/>
                <w:vanish/>
                <w:color w:val="724128"/>
                <w:sz w:val="20"/>
                <w:szCs w:val="20"/>
                <w:lang w:val="en" w:eastAsia="ru-RU"/>
              </w:rPr>
            </w:pPr>
            <w:r w:rsidRPr="00B417AB">
              <w:rPr>
                <w:rFonts w:eastAsia="Times New Roman" w:cs="Times New Roman"/>
                <w:b/>
                <w:sz w:val="20"/>
                <w:szCs w:val="20"/>
                <w:lang w:val="en" w:eastAsia="ru-RU"/>
              </w:rPr>
              <w:t>Abstract</w:t>
            </w:r>
            <w:r w:rsidRPr="00630903">
              <w:rPr>
                <w:rFonts w:ascii="Arial" w:eastAsia="Times New Roman" w:hAnsi="Arial" w:cs="Arial"/>
                <w:color w:val="985735"/>
                <w:sz w:val="20"/>
                <w:szCs w:val="20"/>
                <w:lang w:val="en" w:eastAsia="ru-RU"/>
              </w:rPr>
              <w:t xml:space="preserve"> . </w:t>
            </w:r>
            <w:r w:rsidRPr="00B417AB">
              <w:rPr>
                <w:rFonts w:eastAsia="Times New Roman" w:cs="Times New Roman"/>
                <w:vanish/>
                <w:color w:val="724128"/>
                <w:sz w:val="20"/>
                <w:szCs w:val="20"/>
                <w:lang w:val="en" w:eastAsia="ru-RU"/>
              </w:rPr>
              <w:t>Background</w:t>
            </w:r>
          </w:p>
          <w:p w:rsidR="00364898" w:rsidRPr="00B417AB" w:rsidRDefault="00364898" w:rsidP="00364898">
            <w:pPr>
              <w:shd w:val="clear" w:color="auto" w:fill="FFFFFF"/>
              <w:spacing w:after="0" w:line="240" w:lineRule="auto"/>
              <w:jc w:val="both"/>
              <w:rPr>
                <w:rFonts w:eastAsia="Times New Roman" w:cs="Times New Roman"/>
                <w:vanish/>
                <w:color w:val="000000"/>
                <w:sz w:val="20"/>
                <w:szCs w:val="20"/>
                <w:lang w:val="en" w:eastAsia="ru-RU"/>
              </w:rPr>
            </w:pPr>
            <w:r w:rsidRPr="00630903">
              <w:rPr>
                <w:rFonts w:eastAsia="Times New Roman" w:cs="Times New Roman"/>
                <w:i/>
                <w:iCs/>
                <w:vanish/>
                <w:color w:val="000000"/>
                <w:sz w:val="20"/>
                <w:szCs w:val="20"/>
                <w:lang w:val="en" w:eastAsia="ru-RU"/>
              </w:rPr>
              <w:t>Ebolavirus</w:t>
            </w:r>
            <w:r w:rsidRPr="00B417AB">
              <w:rPr>
                <w:rFonts w:eastAsia="Times New Roman" w:cs="Times New Roman"/>
                <w:vanish/>
                <w:color w:val="000000"/>
                <w:sz w:val="20"/>
                <w:szCs w:val="20"/>
                <w:lang w:val="en" w:eastAsia="ru-RU"/>
              </w:rPr>
              <w:t> and </w:t>
            </w:r>
            <w:r w:rsidRPr="00630903">
              <w:rPr>
                <w:rFonts w:eastAsia="Times New Roman" w:cs="Times New Roman"/>
                <w:i/>
                <w:iCs/>
                <w:vanish/>
                <w:color w:val="000000"/>
                <w:sz w:val="20"/>
                <w:szCs w:val="20"/>
                <w:lang w:val="en" w:eastAsia="ru-RU"/>
              </w:rPr>
              <w:t>Marburgvirus</w:t>
            </w:r>
            <w:r w:rsidRPr="00B417AB">
              <w:rPr>
                <w:rFonts w:eastAsia="Times New Roman" w:cs="Times New Roman"/>
                <w:vanish/>
                <w:color w:val="000000"/>
                <w:sz w:val="20"/>
                <w:szCs w:val="20"/>
                <w:lang w:val="en" w:eastAsia="ru-RU"/>
              </w:rPr>
              <w:t> cause severe hemorrhagic fever with high mortality and are potential bioterrorism agents. There are no available vaccines or therapeutic agents. Previous clinical trials evaluated transmembrane-deleted and point-mutation </w:t>
            </w:r>
            <w:r w:rsidRPr="00630903">
              <w:rPr>
                <w:rFonts w:eastAsia="Times New Roman" w:cs="Times New Roman"/>
                <w:i/>
                <w:iCs/>
                <w:vanish/>
                <w:color w:val="000000"/>
                <w:sz w:val="20"/>
                <w:szCs w:val="20"/>
                <w:lang w:val="en" w:eastAsia="ru-RU"/>
              </w:rPr>
              <w:t>Ebolavirus</w:t>
            </w:r>
            <w:r w:rsidRPr="00B417AB">
              <w:rPr>
                <w:rFonts w:eastAsia="Times New Roman" w:cs="Times New Roman"/>
                <w:vanish/>
                <w:color w:val="000000"/>
                <w:sz w:val="20"/>
                <w:szCs w:val="20"/>
                <w:lang w:val="en" w:eastAsia="ru-RU"/>
              </w:rPr>
              <w:t> glycoproteins (GPs) in candidate vaccines. Constructs evaluated in this trial encode wild-type (WT) GP from </w:t>
            </w:r>
            <w:r w:rsidRPr="00630903">
              <w:rPr>
                <w:rFonts w:eastAsia="Times New Roman" w:cs="Times New Roman"/>
                <w:i/>
                <w:iCs/>
                <w:vanish/>
                <w:color w:val="000000"/>
                <w:sz w:val="20"/>
                <w:szCs w:val="20"/>
                <w:lang w:val="en" w:eastAsia="ru-RU"/>
              </w:rPr>
              <w:t>Ebolavirus Zaire</w:t>
            </w:r>
            <w:r w:rsidRPr="00B417AB">
              <w:rPr>
                <w:rFonts w:eastAsia="Times New Roman" w:cs="Times New Roman"/>
                <w:vanish/>
                <w:color w:val="000000"/>
                <w:sz w:val="20"/>
                <w:szCs w:val="20"/>
                <w:lang w:val="en" w:eastAsia="ru-RU"/>
              </w:rPr>
              <w:t> and </w:t>
            </w:r>
            <w:r w:rsidRPr="00630903">
              <w:rPr>
                <w:rFonts w:eastAsia="Times New Roman" w:cs="Times New Roman"/>
                <w:i/>
                <w:iCs/>
                <w:vanish/>
                <w:color w:val="000000"/>
                <w:sz w:val="20"/>
                <w:szCs w:val="20"/>
                <w:lang w:val="en" w:eastAsia="ru-RU"/>
              </w:rPr>
              <w:t>Sudan</w:t>
            </w:r>
            <w:r w:rsidRPr="00B417AB">
              <w:rPr>
                <w:rFonts w:eastAsia="Times New Roman" w:cs="Times New Roman"/>
                <w:vanish/>
                <w:color w:val="000000"/>
                <w:sz w:val="20"/>
                <w:szCs w:val="20"/>
                <w:lang w:val="en" w:eastAsia="ru-RU"/>
              </w:rPr>
              <w:t> species and the </w:t>
            </w:r>
            <w:r w:rsidRPr="00630903">
              <w:rPr>
                <w:rFonts w:eastAsia="Times New Roman" w:cs="Times New Roman"/>
                <w:i/>
                <w:iCs/>
                <w:vanish/>
                <w:color w:val="000000"/>
                <w:sz w:val="20"/>
                <w:szCs w:val="20"/>
                <w:lang w:val="en" w:eastAsia="ru-RU"/>
              </w:rPr>
              <w:t>Marburgvirus</w:t>
            </w:r>
            <w:r w:rsidRPr="00B417AB">
              <w:rPr>
                <w:rFonts w:eastAsia="Times New Roman" w:cs="Times New Roman"/>
                <w:vanish/>
                <w:color w:val="000000"/>
                <w:sz w:val="20"/>
                <w:szCs w:val="20"/>
                <w:lang w:val="en" w:eastAsia="ru-RU"/>
              </w:rPr>
              <w:t> Angola strain expressed in a DNA vaccine.</w:t>
            </w:r>
          </w:p>
          <w:p w:rsidR="00364898" w:rsidRPr="00B417AB" w:rsidRDefault="00364898" w:rsidP="00364898">
            <w:pPr>
              <w:shd w:val="clear" w:color="auto" w:fill="FFFFFF"/>
              <w:spacing w:after="0" w:line="240" w:lineRule="auto"/>
              <w:jc w:val="both"/>
              <w:outlineLvl w:val="2"/>
              <w:rPr>
                <w:rFonts w:eastAsia="Times New Roman" w:cs="Times New Roman"/>
                <w:vanish/>
                <w:color w:val="724128"/>
                <w:sz w:val="20"/>
                <w:szCs w:val="20"/>
                <w:lang w:val="en" w:eastAsia="ru-RU"/>
              </w:rPr>
            </w:pPr>
            <w:r w:rsidRPr="00B417AB">
              <w:rPr>
                <w:rFonts w:eastAsia="Times New Roman" w:cs="Times New Roman"/>
                <w:vanish/>
                <w:color w:val="724128"/>
                <w:sz w:val="20"/>
                <w:szCs w:val="20"/>
                <w:lang w:val="en" w:eastAsia="ru-RU"/>
              </w:rPr>
              <w:t>Methods</w:t>
            </w:r>
          </w:p>
          <w:p w:rsidR="00364898" w:rsidRPr="00B417AB" w:rsidRDefault="00364898" w:rsidP="00364898">
            <w:pPr>
              <w:shd w:val="clear" w:color="auto" w:fill="FFFFFF"/>
              <w:spacing w:after="0" w:line="240" w:lineRule="auto"/>
              <w:jc w:val="both"/>
              <w:rPr>
                <w:rFonts w:eastAsia="Times New Roman" w:cs="Times New Roman"/>
                <w:vanish/>
                <w:color w:val="000000"/>
                <w:sz w:val="20"/>
                <w:szCs w:val="20"/>
                <w:lang w:val="en" w:eastAsia="ru-RU"/>
              </w:rPr>
            </w:pPr>
            <w:r w:rsidRPr="00B417AB">
              <w:rPr>
                <w:rFonts w:eastAsia="Times New Roman" w:cs="Times New Roman"/>
                <w:vanish/>
                <w:color w:val="000000"/>
                <w:sz w:val="20"/>
                <w:szCs w:val="20"/>
                <w:lang w:val="en" w:eastAsia="ru-RU"/>
              </w:rPr>
              <w:t>The VRC 206 study evaluated the safety and immunogenicity of these DNA vaccines (4 mg administered intramuscularly by Biojector) at weeks 0, 4, and 8, with a homologous boost at or after week 32. Safety evaluations included solicited reactogenicity and coagulation parameters. Primary immune assessment was done by means of GP-specific enzyme-linked immunosorbent assay.</w:t>
            </w:r>
          </w:p>
          <w:p w:rsidR="00364898" w:rsidRPr="00B417AB" w:rsidRDefault="00364898" w:rsidP="00364898">
            <w:pPr>
              <w:shd w:val="clear" w:color="auto" w:fill="FFFFFF"/>
              <w:spacing w:after="0" w:line="240" w:lineRule="auto"/>
              <w:jc w:val="both"/>
              <w:outlineLvl w:val="2"/>
              <w:rPr>
                <w:rFonts w:eastAsia="Times New Roman" w:cs="Times New Roman"/>
                <w:vanish/>
                <w:color w:val="724128"/>
                <w:sz w:val="20"/>
                <w:szCs w:val="20"/>
                <w:lang w:val="en" w:eastAsia="ru-RU"/>
              </w:rPr>
            </w:pPr>
            <w:r w:rsidRPr="00B417AB">
              <w:rPr>
                <w:rFonts w:eastAsia="Times New Roman" w:cs="Times New Roman"/>
                <w:vanish/>
                <w:color w:val="724128"/>
                <w:sz w:val="20"/>
                <w:szCs w:val="20"/>
                <w:lang w:val="en" w:eastAsia="ru-RU"/>
              </w:rPr>
              <w:t>Results</w:t>
            </w:r>
          </w:p>
          <w:p w:rsidR="00364898" w:rsidRPr="00B417AB" w:rsidRDefault="00364898" w:rsidP="00364898">
            <w:pPr>
              <w:shd w:val="clear" w:color="auto" w:fill="FFFFFF"/>
              <w:spacing w:after="0" w:line="240" w:lineRule="auto"/>
              <w:jc w:val="both"/>
              <w:rPr>
                <w:rFonts w:eastAsia="Times New Roman" w:cs="Times New Roman"/>
                <w:vanish/>
                <w:color w:val="000000"/>
                <w:sz w:val="20"/>
                <w:szCs w:val="20"/>
                <w:lang w:val="en" w:eastAsia="ru-RU"/>
              </w:rPr>
            </w:pPr>
            <w:r w:rsidRPr="00B417AB">
              <w:rPr>
                <w:rFonts w:eastAsia="Times New Roman" w:cs="Times New Roman"/>
                <w:vanish/>
                <w:color w:val="000000"/>
                <w:sz w:val="20"/>
                <w:szCs w:val="20"/>
                <w:lang w:val="en" w:eastAsia="ru-RU"/>
              </w:rPr>
              <w:t>The vaccines were well tolerated, with no serious adverse events; 80% of subjects had positive enzyme-linked immunosorbent assay results (≥30) at week 12. The fourth DNA vaccination boosted the immune responses.</w:t>
            </w:r>
          </w:p>
          <w:p w:rsidR="00364898" w:rsidRPr="00B417AB" w:rsidRDefault="00364898" w:rsidP="00364898">
            <w:pPr>
              <w:shd w:val="clear" w:color="auto" w:fill="FFFFFF"/>
              <w:spacing w:after="0" w:line="240" w:lineRule="auto"/>
              <w:jc w:val="both"/>
              <w:outlineLvl w:val="2"/>
              <w:rPr>
                <w:rFonts w:eastAsia="Times New Roman" w:cs="Times New Roman"/>
                <w:vanish/>
                <w:color w:val="724128"/>
                <w:sz w:val="20"/>
                <w:szCs w:val="20"/>
                <w:lang w:val="en" w:eastAsia="ru-RU"/>
              </w:rPr>
            </w:pPr>
            <w:r w:rsidRPr="00B417AB">
              <w:rPr>
                <w:rFonts w:eastAsia="Times New Roman" w:cs="Times New Roman"/>
                <w:vanish/>
                <w:color w:val="724128"/>
                <w:sz w:val="20"/>
                <w:szCs w:val="20"/>
                <w:lang w:val="en" w:eastAsia="ru-RU"/>
              </w:rPr>
              <w:t>Conclusions</w:t>
            </w:r>
          </w:p>
          <w:p w:rsidR="00364898" w:rsidRPr="00B417AB" w:rsidRDefault="00364898" w:rsidP="00364898">
            <w:pPr>
              <w:shd w:val="clear" w:color="auto" w:fill="FFFFFF"/>
              <w:spacing w:after="0" w:line="240" w:lineRule="auto"/>
              <w:jc w:val="both"/>
              <w:rPr>
                <w:rFonts w:eastAsia="Times New Roman" w:cs="Times New Roman"/>
                <w:vanish/>
                <w:color w:val="000000"/>
                <w:sz w:val="20"/>
                <w:szCs w:val="20"/>
                <w:lang w:val="en" w:eastAsia="ru-RU"/>
              </w:rPr>
            </w:pPr>
            <w:r w:rsidRPr="00B417AB">
              <w:rPr>
                <w:rFonts w:eastAsia="Times New Roman" w:cs="Times New Roman"/>
                <w:vanish/>
                <w:color w:val="000000"/>
                <w:sz w:val="20"/>
                <w:szCs w:val="20"/>
                <w:lang w:val="en" w:eastAsia="ru-RU"/>
              </w:rPr>
              <w:t>The investigational </w:t>
            </w:r>
            <w:r w:rsidRPr="00630903">
              <w:rPr>
                <w:rFonts w:eastAsia="Times New Roman" w:cs="Times New Roman"/>
                <w:i/>
                <w:iCs/>
                <w:vanish/>
                <w:color w:val="000000"/>
                <w:sz w:val="20"/>
                <w:szCs w:val="20"/>
                <w:lang w:val="en" w:eastAsia="ru-RU"/>
              </w:rPr>
              <w:t>Ebolavirus</w:t>
            </w:r>
            <w:r w:rsidRPr="00B417AB">
              <w:rPr>
                <w:rFonts w:eastAsia="Times New Roman" w:cs="Times New Roman"/>
                <w:vanish/>
                <w:color w:val="000000"/>
                <w:sz w:val="20"/>
                <w:szCs w:val="20"/>
                <w:lang w:val="en" w:eastAsia="ru-RU"/>
              </w:rPr>
              <w:t> and </w:t>
            </w:r>
            <w:r w:rsidRPr="00630903">
              <w:rPr>
                <w:rFonts w:eastAsia="Times New Roman" w:cs="Times New Roman"/>
                <w:i/>
                <w:iCs/>
                <w:vanish/>
                <w:color w:val="000000"/>
                <w:sz w:val="20"/>
                <w:szCs w:val="20"/>
                <w:lang w:val="en" w:eastAsia="ru-RU"/>
              </w:rPr>
              <w:t>Marburgvirus</w:t>
            </w:r>
            <w:r w:rsidRPr="00B417AB">
              <w:rPr>
                <w:rFonts w:eastAsia="Times New Roman" w:cs="Times New Roman"/>
                <w:vanish/>
                <w:color w:val="000000"/>
                <w:sz w:val="20"/>
                <w:szCs w:val="20"/>
                <w:lang w:val="en" w:eastAsia="ru-RU"/>
              </w:rPr>
              <w:t> WT GP DNA vaccines were safe, well tolerated, and immunogenic in this phase I study. These results will further inform filovirus vaccine research toward a goal of inducing protective immunity by using WT GP antigens in candidate vaccine regimens.</w:t>
            </w:r>
          </w:p>
          <w:p w:rsidR="00364898" w:rsidRPr="00B417AB" w:rsidRDefault="00364898" w:rsidP="00364898">
            <w:pPr>
              <w:shd w:val="clear" w:color="auto" w:fill="FFFFFF"/>
              <w:spacing w:after="0" w:line="240" w:lineRule="auto"/>
              <w:jc w:val="both"/>
              <w:outlineLvl w:val="2"/>
              <w:rPr>
                <w:rFonts w:eastAsia="Times New Roman" w:cs="Times New Roman"/>
                <w:vanish/>
                <w:color w:val="724128"/>
                <w:sz w:val="20"/>
                <w:szCs w:val="20"/>
                <w:lang w:val="en" w:eastAsia="ru-RU"/>
              </w:rPr>
            </w:pPr>
            <w:r w:rsidRPr="00B417AB">
              <w:rPr>
                <w:rFonts w:eastAsia="Times New Roman" w:cs="Times New Roman"/>
                <w:vanish/>
                <w:color w:val="724128"/>
                <w:sz w:val="20"/>
                <w:szCs w:val="20"/>
                <w:lang w:val="en" w:eastAsia="ru-RU"/>
              </w:rPr>
              <w:t>Clinical Trials Registration</w:t>
            </w:r>
          </w:p>
          <w:p w:rsidR="00364898" w:rsidRPr="00B417AB" w:rsidRDefault="004059A9" w:rsidP="00364898">
            <w:pPr>
              <w:shd w:val="clear" w:color="auto" w:fill="FFFFFF"/>
              <w:spacing w:after="0" w:line="240" w:lineRule="auto"/>
              <w:jc w:val="both"/>
              <w:rPr>
                <w:rFonts w:eastAsia="Times New Roman" w:cs="Times New Roman"/>
                <w:vanish/>
                <w:color w:val="000000"/>
                <w:sz w:val="20"/>
                <w:szCs w:val="20"/>
                <w:lang w:val="en" w:eastAsia="ru-RU"/>
              </w:rPr>
            </w:pPr>
            <w:hyperlink r:id="rId18" w:history="1">
              <w:r w:rsidR="00364898" w:rsidRPr="00630903">
                <w:rPr>
                  <w:rFonts w:eastAsia="Times New Roman" w:cs="Times New Roman"/>
                  <w:vanish/>
                  <w:color w:val="642A8F"/>
                  <w:sz w:val="20"/>
                  <w:szCs w:val="20"/>
                  <w:u w:val="single"/>
                  <w:lang w:val="en" w:eastAsia="ru-RU"/>
                </w:rPr>
                <w:t>NCT00605514</w:t>
              </w:r>
            </w:hyperlink>
            <w:r w:rsidR="00364898" w:rsidRPr="00B417AB">
              <w:rPr>
                <w:rFonts w:eastAsia="Times New Roman" w:cs="Times New Roman"/>
                <w:vanish/>
                <w:color w:val="000000"/>
                <w:sz w:val="20"/>
                <w:szCs w:val="20"/>
                <w:lang w:val="en" w:eastAsia="ru-RU"/>
              </w:rPr>
              <w:t>.</w:t>
            </w:r>
          </w:p>
          <w:p w:rsidR="00364898" w:rsidRPr="00B417AB" w:rsidRDefault="00364898" w:rsidP="00364898">
            <w:pPr>
              <w:shd w:val="clear" w:color="auto" w:fill="FFFFFF"/>
              <w:spacing w:after="0" w:line="240" w:lineRule="auto"/>
              <w:jc w:val="both"/>
              <w:rPr>
                <w:rFonts w:eastAsia="Times New Roman" w:cs="Times New Roman"/>
                <w:vanish/>
                <w:color w:val="000000"/>
                <w:sz w:val="20"/>
                <w:szCs w:val="20"/>
                <w:lang w:val="en" w:eastAsia="ru-RU"/>
              </w:rPr>
            </w:pPr>
            <w:r w:rsidRPr="00630903">
              <w:rPr>
                <w:rFonts w:eastAsia="Times New Roman" w:cs="Times New Roman"/>
                <w:b/>
                <w:bCs/>
                <w:vanish/>
                <w:color w:val="000000"/>
                <w:sz w:val="20"/>
                <w:szCs w:val="20"/>
                <w:lang w:val="en" w:eastAsia="ru-RU"/>
              </w:rPr>
              <w:t>Keywords: </w:t>
            </w:r>
            <w:r w:rsidRPr="00630903">
              <w:rPr>
                <w:rFonts w:eastAsia="Times New Roman" w:cs="Times New Roman"/>
                <w:vanish/>
                <w:color w:val="000000"/>
                <w:sz w:val="20"/>
                <w:szCs w:val="20"/>
                <w:lang w:val="en" w:eastAsia="ru-RU"/>
              </w:rPr>
              <w:t>filovirus, </w:t>
            </w:r>
            <w:r w:rsidRPr="00630903">
              <w:rPr>
                <w:rFonts w:eastAsia="Times New Roman" w:cs="Times New Roman"/>
                <w:i/>
                <w:iCs/>
                <w:vanish/>
                <w:color w:val="000000"/>
                <w:sz w:val="20"/>
                <w:szCs w:val="20"/>
                <w:lang w:val="en" w:eastAsia="ru-RU"/>
              </w:rPr>
              <w:t>ebolavirus</w:t>
            </w:r>
            <w:r w:rsidRPr="00630903">
              <w:rPr>
                <w:rFonts w:eastAsia="Times New Roman" w:cs="Times New Roman"/>
                <w:vanish/>
                <w:color w:val="000000"/>
                <w:sz w:val="20"/>
                <w:szCs w:val="20"/>
                <w:lang w:val="en" w:eastAsia="ru-RU"/>
              </w:rPr>
              <w:t>, </w:t>
            </w:r>
            <w:r w:rsidRPr="00630903">
              <w:rPr>
                <w:rFonts w:eastAsia="Times New Roman" w:cs="Times New Roman"/>
                <w:i/>
                <w:iCs/>
                <w:vanish/>
                <w:color w:val="000000"/>
                <w:sz w:val="20"/>
                <w:szCs w:val="20"/>
                <w:lang w:val="en" w:eastAsia="ru-RU"/>
              </w:rPr>
              <w:t>marburgvirus</w:t>
            </w:r>
            <w:r w:rsidRPr="00630903">
              <w:rPr>
                <w:rFonts w:eastAsia="Times New Roman" w:cs="Times New Roman"/>
                <w:vanish/>
                <w:color w:val="000000"/>
                <w:sz w:val="20"/>
                <w:szCs w:val="20"/>
                <w:lang w:val="en" w:eastAsia="ru-RU"/>
              </w:rPr>
              <w:t>, ebola, marburg, DNA, vaccine</w:t>
            </w:r>
          </w:p>
          <w:p w:rsidR="00364898" w:rsidRDefault="00364898" w:rsidP="00364898">
            <w:pPr>
              <w:pBdr>
                <w:bottom w:val="single" w:sz="6" w:space="0" w:color="97B0C8"/>
              </w:pBdr>
              <w:shd w:val="clear" w:color="auto" w:fill="FFFFFF"/>
              <w:spacing w:after="0" w:line="240" w:lineRule="auto"/>
              <w:jc w:val="both"/>
              <w:outlineLvl w:val="1"/>
              <w:rPr>
                <w:rFonts w:eastAsia="Times New Roman" w:cs="Times New Roman"/>
                <w:color w:val="000000"/>
                <w:sz w:val="20"/>
                <w:szCs w:val="20"/>
                <w:lang w:val="en-US" w:eastAsia="ru-RU"/>
              </w:rPr>
            </w:pPr>
            <w:r w:rsidRPr="00B417AB">
              <w:rPr>
                <w:rFonts w:eastAsia="Times New Roman" w:cs="Times New Roman"/>
                <w:color w:val="000000"/>
                <w:sz w:val="20"/>
                <w:szCs w:val="20"/>
                <w:lang w:val="en-US" w:eastAsia="ru-RU"/>
              </w:rPr>
              <w:t>Outbreaks of </w:t>
            </w:r>
            <w:r w:rsidRPr="00630903">
              <w:rPr>
                <w:rFonts w:eastAsia="Times New Roman" w:cs="Times New Roman"/>
                <w:i/>
                <w:iCs/>
                <w:color w:val="000000"/>
                <w:sz w:val="20"/>
                <w:szCs w:val="20"/>
                <w:lang w:val="en-US" w:eastAsia="ru-RU"/>
              </w:rPr>
              <w:t>Ebolavirus</w:t>
            </w:r>
            <w:r w:rsidRPr="00B417AB">
              <w:rPr>
                <w:rFonts w:eastAsia="Times New Roman" w:cs="Times New Roman"/>
                <w:color w:val="000000"/>
                <w:sz w:val="20"/>
                <w:szCs w:val="20"/>
                <w:lang w:val="en-US" w:eastAsia="ru-RU"/>
              </w:rPr>
              <w:t> and </w:t>
            </w:r>
            <w:r w:rsidRPr="00630903">
              <w:rPr>
                <w:rFonts w:eastAsia="Times New Roman" w:cs="Times New Roman"/>
                <w:i/>
                <w:iCs/>
                <w:color w:val="000000"/>
                <w:sz w:val="20"/>
                <w:szCs w:val="20"/>
                <w:lang w:val="en-US" w:eastAsia="ru-RU"/>
              </w:rPr>
              <w:t>Marburgvirus</w:t>
            </w:r>
            <w:r w:rsidRPr="00B417AB">
              <w:rPr>
                <w:rFonts w:eastAsia="Times New Roman" w:cs="Times New Roman"/>
                <w:color w:val="000000"/>
                <w:sz w:val="20"/>
                <w:szCs w:val="20"/>
                <w:lang w:val="en-US" w:eastAsia="ru-RU"/>
              </w:rPr>
              <w:t> have occurred in Africa and have intermittently reemerged, with varying case fatality rates. A 2014 outbreak of </w:t>
            </w:r>
            <w:r w:rsidRPr="00630903">
              <w:rPr>
                <w:rFonts w:eastAsia="Times New Roman" w:cs="Times New Roman"/>
                <w:i/>
                <w:iCs/>
                <w:color w:val="000000"/>
                <w:sz w:val="20"/>
                <w:szCs w:val="20"/>
                <w:lang w:val="en-US" w:eastAsia="ru-RU"/>
              </w:rPr>
              <w:t>Ebolavirus</w:t>
            </w:r>
            <w:r w:rsidRPr="00B417AB">
              <w:rPr>
                <w:rFonts w:eastAsia="Times New Roman" w:cs="Times New Roman"/>
                <w:color w:val="000000"/>
                <w:sz w:val="20"/>
                <w:szCs w:val="20"/>
                <w:lang w:val="en-US" w:eastAsia="ru-RU"/>
              </w:rPr>
              <w:t> disease (species </w:t>
            </w:r>
            <w:r w:rsidRPr="00630903">
              <w:rPr>
                <w:rFonts w:eastAsia="Times New Roman" w:cs="Times New Roman"/>
                <w:i/>
                <w:iCs/>
                <w:color w:val="000000"/>
                <w:sz w:val="20"/>
                <w:szCs w:val="20"/>
                <w:lang w:val="en-US" w:eastAsia="ru-RU"/>
              </w:rPr>
              <w:t>Zaire ebolavirus</w:t>
            </w:r>
            <w:r w:rsidRPr="00B417AB">
              <w:rPr>
                <w:rFonts w:eastAsia="Times New Roman" w:cs="Times New Roman"/>
                <w:color w:val="000000"/>
                <w:sz w:val="20"/>
                <w:szCs w:val="20"/>
                <w:lang w:val="en-US" w:eastAsia="ru-RU"/>
              </w:rPr>
              <w:t>) in West Africa, including Guinea, Sierra Leone, Liberia, and Nigeria, has been the worst outbreak to date and the first to be localized primarily in urban areas [</w:t>
            </w:r>
            <w:hyperlink r:id="rId19" w:anchor="JIU511C6" w:history="1">
              <w:r w:rsidRPr="00630903">
                <w:rPr>
                  <w:rFonts w:eastAsia="Times New Roman" w:cs="Times New Roman"/>
                  <w:color w:val="642A8F"/>
                  <w:sz w:val="20"/>
                  <w:szCs w:val="20"/>
                  <w:u w:val="single"/>
                  <w:lang w:val="en-US" w:eastAsia="ru-RU"/>
                </w:rPr>
                <w:t>6</w:t>
              </w:r>
            </w:hyperlink>
            <w:r w:rsidRPr="00B417AB">
              <w:rPr>
                <w:rFonts w:eastAsia="Times New Roman" w:cs="Times New Roman"/>
                <w:color w:val="000000"/>
                <w:sz w:val="20"/>
                <w:szCs w:val="20"/>
                <w:lang w:val="en-US" w:eastAsia="ru-RU"/>
              </w:rPr>
              <w:t>]. A case fatality rate ranging from 60% to 87% was reported in the first few months of the outbreak. This outbreak affected community members as well as healthcare workers and seems to have spread person to person through regional and international travel. </w:t>
            </w:r>
            <w:r w:rsidRPr="00630903">
              <w:rPr>
                <w:rFonts w:eastAsia="Times New Roman" w:cs="Times New Roman"/>
                <w:i/>
                <w:iCs/>
                <w:color w:val="000000"/>
                <w:sz w:val="20"/>
                <w:szCs w:val="20"/>
                <w:lang w:val="en-US" w:eastAsia="ru-RU"/>
              </w:rPr>
              <w:t>Marburgvirus</w:t>
            </w:r>
            <w:r w:rsidRPr="00B417AB">
              <w:rPr>
                <w:rFonts w:eastAsia="Times New Roman" w:cs="Times New Roman"/>
                <w:color w:val="000000"/>
                <w:sz w:val="20"/>
                <w:szCs w:val="20"/>
                <w:lang w:val="en-US" w:eastAsia="ru-RU"/>
              </w:rPr>
              <w:t> disease has primarily occurred in travelers [</w:t>
            </w:r>
            <w:hyperlink r:id="rId20" w:anchor="JIU511C4" w:history="1">
              <w:r w:rsidRPr="00630903">
                <w:rPr>
                  <w:rFonts w:eastAsia="Times New Roman" w:cs="Times New Roman"/>
                  <w:color w:val="642A8F"/>
                  <w:sz w:val="20"/>
                  <w:szCs w:val="20"/>
                  <w:u w:val="single"/>
                  <w:lang w:val="en-US" w:eastAsia="ru-RU"/>
                </w:rPr>
                <w:t>4</w:t>
              </w:r>
            </w:hyperlink>
            <w:r w:rsidRPr="00B417AB">
              <w:rPr>
                <w:rFonts w:eastAsia="Times New Roman" w:cs="Times New Roman"/>
                <w:color w:val="000000"/>
                <w:sz w:val="20"/>
                <w:szCs w:val="20"/>
                <w:lang w:val="en-US" w:eastAsia="ru-RU"/>
              </w:rPr>
              <w:t>, </w:t>
            </w:r>
            <w:hyperlink r:id="rId21" w:anchor="JIU511C5" w:history="1">
              <w:r w:rsidRPr="00630903">
                <w:rPr>
                  <w:rFonts w:eastAsia="Times New Roman" w:cs="Times New Roman"/>
                  <w:color w:val="642A8F"/>
                  <w:sz w:val="20"/>
                  <w:szCs w:val="20"/>
                  <w:u w:val="single"/>
                  <w:lang w:val="en-US" w:eastAsia="ru-RU"/>
                </w:rPr>
                <w:t>5</w:t>
              </w:r>
            </w:hyperlink>
            <w:r w:rsidRPr="00B417AB">
              <w:rPr>
                <w:rFonts w:eastAsia="Times New Roman" w:cs="Times New Roman"/>
                <w:color w:val="000000"/>
                <w:sz w:val="20"/>
                <w:szCs w:val="20"/>
                <w:lang w:val="en-US" w:eastAsia="ru-RU"/>
              </w:rPr>
              <w:t>] and, has case fatality rates of 23%–90% [</w:t>
            </w:r>
            <w:hyperlink r:id="rId22" w:anchor="JIU511C7" w:history="1">
              <w:r w:rsidRPr="00630903">
                <w:rPr>
                  <w:rFonts w:eastAsia="Times New Roman" w:cs="Times New Roman"/>
                  <w:color w:val="642A8F"/>
                  <w:sz w:val="20"/>
                  <w:szCs w:val="20"/>
                  <w:u w:val="single"/>
                  <w:lang w:val="en-US" w:eastAsia="ru-RU"/>
                </w:rPr>
                <w:t>7</w:t>
              </w:r>
            </w:hyperlink>
            <w:r w:rsidRPr="00B417AB">
              <w:rPr>
                <w:rFonts w:eastAsia="Times New Roman" w:cs="Times New Roman"/>
                <w:color w:val="000000"/>
                <w:sz w:val="20"/>
                <w:szCs w:val="20"/>
                <w:lang w:val="en-US" w:eastAsia="ru-RU"/>
              </w:rPr>
              <w:t>], the potential to spread internationally with increasing global travel, and the potential threat to be used as a biological weapon.</w:t>
            </w:r>
            <w:r>
              <w:rPr>
                <w:rFonts w:eastAsia="Times New Roman" w:cs="Times New Roman"/>
                <w:color w:val="000000"/>
                <w:sz w:val="20"/>
                <w:szCs w:val="20"/>
                <w:lang w:val="en-US" w:eastAsia="ru-RU"/>
              </w:rPr>
              <w:t xml:space="preserve"> </w:t>
            </w:r>
            <w:r w:rsidRPr="00B417AB">
              <w:rPr>
                <w:rFonts w:eastAsia="Times New Roman" w:cs="Times New Roman"/>
                <w:color w:val="000000"/>
                <w:sz w:val="20"/>
                <w:szCs w:val="20"/>
                <w:lang w:val="en-US" w:eastAsia="ru-RU"/>
              </w:rPr>
              <w:t>In 2006, we reported the first clinical trial evaluating a multigene DNA vaccine encoding transmembrane-deleted GP from EBOV and SUDV and nucleoprotein from EBOV [</w:t>
            </w:r>
            <w:hyperlink r:id="rId23" w:anchor="JIU511C12" w:history="1">
              <w:r w:rsidRPr="00630903">
                <w:rPr>
                  <w:rFonts w:eastAsia="Times New Roman" w:cs="Times New Roman"/>
                  <w:color w:val="642A8F"/>
                  <w:sz w:val="20"/>
                  <w:szCs w:val="20"/>
                  <w:u w:val="single"/>
                  <w:lang w:val="en-US" w:eastAsia="ru-RU"/>
                </w:rPr>
                <w:t>12</w:t>
              </w:r>
            </w:hyperlink>
            <w:r w:rsidRPr="00B417AB">
              <w:rPr>
                <w:rFonts w:eastAsia="Times New Roman" w:cs="Times New Roman"/>
                <w:color w:val="000000"/>
                <w:sz w:val="20"/>
                <w:szCs w:val="20"/>
                <w:lang w:val="en-US" w:eastAsia="ru-RU"/>
              </w:rPr>
              <w:t>]. The vaccine was well tolerated, with no significant adverse events. The vaccine elicited GP-specific antibody and T-cell responses that were not cross-reactive, but after further preclinical evaluation of GP antigens, we found that a transmembrane-deleted GP did not provide optimal protection and that the nucleoprotein antigen was not required for protection.</w:t>
            </w:r>
            <w:r>
              <w:rPr>
                <w:rFonts w:eastAsia="Times New Roman" w:cs="Times New Roman"/>
                <w:color w:val="000000"/>
                <w:sz w:val="20"/>
                <w:szCs w:val="20"/>
                <w:lang w:val="en-US" w:eastAsia="ru-RU"/>
              </w:rPr>
              <w:t xml:space="preserve"> </w:t>
            </w:r>
            <w:r w:rsidRPr="00B417AB">
              <w:rPr>
                <w:rFonts w:eastAsia="Times New Roman" w:cs="Times New Roman"/>
                <w:color w:val="000000"/>
                <w:sz w:val="20"/>
                <w:szCs w:val="20"/>
                <w:lang w:val="en-US" w:eastAsia="ru-RU"/>
              </w:rPr>
              <w:t>The subsequent clinical trial evaluated an rAd5 vector vaccine expressing an EBOV GP with a single amino acid point mutation (point mutation GP). The product was found to be safe and well tolerated</w:t>
            </w:r>
            <w:r>
              <w:rPr>
                <w:rFonts w:eastAsia="Times New Roman" w:cs="Times New Roman"/>
                <w:color w:val="000000"/>
                <w:sz w:val="20"/>
                <w:szCs w:val="20"/>
                <w:lang w:val="en-US" w:eastAsia="ru-RU"/>
              </w:rPr>
              <w:t>.AA</w:t>
            </w:r>
            <w:r w:rsidRPr="00B417AB">
              <w:rPr>
                <w:rFonts w:eastAsia="Times New Roman" w:cs="Times New Roman"/>
                <w:color w:val="000000"/>
                <w:sz w:val="20"/>
                <w:szCs w:val="20"/>
                <w:lang w:val="en-US" w:eastAsia="ru-RU"/>
              </w:rPr>
              <w:t xml:space="preserve"> Nonhuman primate studies have further shown that transmembrane-deleted and point mutation GP antigens are partially protective but WT GP constructs are safe and provide the highest level of protection [</w:t>
            </w:r>
            <w:hyperlink r:id="rId24" w:anchor="JIU511C14" w:history="1">
              <w:r w:rsidRPr="00630903">
                <w:rPr>
                  <w:rFonts w:eastAsia="Times New Roman" w:cs="Times New Roman"/>
                  <w:color w:val="642A8F"/>
                  <w:sz w:val="20"/>
                  <w:szCs w:val="20"/>
                  <w:u w:val="single"/>
                  <w:lang w:val="en-US" w:eastAsia="ru-RU"/>
                </w:rPr>
                <w:t>14</w:t>
              </w:r>
            </w:hyperlink>
            <w:r w:rsidRPr="00B417AB">
              <w:rPr>
                <w:rFonts w:eastAsia="Times New Roman" w:cs="Times New Roman"/>
                <w:color w:val="000000"/>
                <w:sz w:val="20"/>
                <w:szCs w:val="20"/>
                <w:lang w:val="en-US" w:eastAsia="ru-RU"/>
              </w:rPr>
              <w:t>]. Here we report the results of a phase I clinical trial evaluating 2 DNA vaccines, one that encodes for MARV Angola GP and the second for EBOV and SUDV WT GP.</w:t>
            </w:r>
          </w:p>
          <w:p w:rsidR="00364898" w:rsidRPr="00B417AB" w:rsidRDefault="00364898" w:rsidP="00364898">
            <w:pPr>
              <w:pBdr>
                <w:bottom w:val="single" w:sz="6" w:space="0" w:color="97B0C8"/>
              </w:pBdr>
              <w:shd w:val="clear" w:color="auto" w:fill="FFFFFF"/>
              <w:spacing w:after="0" w:line="240" w:lineRule="auto"/>
              <w:jc w:val="both"/>
              <w:outlineLvl w:val="1"/>
              <w:rPr>
                <w:rFonts w:eastAsia="Times New Roman" w:cs="Times New Roman"/>
                <w:color w:val="000000"/>
                <w:sz w:val="20"/>
                <w:szCs w:val="20"/>
                <w:lang w:val="en-US" w:eastAsia="ru-RU"/>
              </w:rPr>
            </w:pPr>
            <w:r w:rsidRPr="00B417AB">
              <w:rPr>
                <w:rFonts w:eastAsia="Times New Roman" w:cs="Times New Roman"/>
                <w:b/>
                <w:sz w:val="20"/>
                <w:szCs w:val="20"/>
                <w:lang w:val="en-US" w:eastAsia="ru-RU"/>
              </w:rPr>
              <w:t>Study Design and Procedures</w:t>
            </w:r>
            <w:r>
              <w:rPr>
                <w:rFonts w:ascii="Arial" w:eastAsia="Times New Roman" w:hAnsi="Arial" w:cs="Arial"/>
                <w:color w:val="724128"/>
                <w:sz w:val="20"/>
                <w:szCs w:val="20"/>
                <w:lang w:val="en-US" w:eastAsia="ru-RU"/>
              </w:rPr>
              <w:t xml:space="preserve">. </w:t>
            </w:r>
            <w:r w:rsidRPr="00B417AB">
              <w:rPr>
                <w:rFonts w:eastAsia="Times New Roman" w:cs="Times New Roman"/>
                <w:color w:val="000000"/>
                <w:sz w:val="20"/>
                <w:szCs w:val="20"/>
                <w:lang w:val="en-US" w:eastAsia="ru-RU"/>
              </w:rPr>
              <w:t>VRC 206 was a single-site, phase 1, open label study examining the safety, tolerability, and immunogenicity of 2 investigational DNA vaccines, one (MAR) expressing GP from MARV Angola strain (GP [AN]) and the other (EBO) expressing WT GP from EBOV (GP [Z]) and SUDV (GP [S]) in healthy adults aged 18–60 years. The study was conducted at the NIH Clinical Center by the VRC, National Institute of Allergy and Infectious Diseases (NIAID), National Institutes of Health (NIH), Bethesda, Maryland (clinicaltrials.gov </w:t>
            </w:r>
            <w:hyperlink r:id="rId25" w:history="1">
              <w:r w:rsidRPr="00630903">
                <w:rPr>
                  <w:rFonts w:eastAsia="Times New Roman" w:cs="Times New Roman"/>
                  <w:color w:val="642A8F"/>
                  <w:sz w:val="20"/>
                  <w:szCs w:val="20"/>
                  <w:u w:val="single"/>
                  <w:lang w:val="en-US" w:eastAsia="ru-RU"/>
                </w:rPr>
                <w:t>NCT00605514</w:t>
              </w:r>
            </w:hyperlink>
            <w:r w:rsidRPr="00B417AB">
              <w:rPr>
                <w:rFonts w:eastAsia="Times New Roman" w:cs="Times New Roman"/>
                <w:color w:val="000000"/>
                <w:sz w:val="20"/>
                <w:szCs w:val="20"/>
                <w:lang w:val="en-US" w:eastAsia="ru-RU"/>
              </w:rPr>
              <w:t>). The study was reviewed and approved by the NIAID Institutional Review Board. The US Department of Health and Human Services human experimental guidelines for conducting clinical research were followed. All subjects gave written informed consent before participation.</w:t>
            </w:r>
            <w:r>
              <w:rPr>
                <w:rFonts w:eastAsia="Times New Roman" w:cs="Times New Roman"/>
                <w:color w:val="000000"/>
                <w:sz w:val="20"/>
                <w:szCs w:val="20"/>
                <w:lang w:val="en-US" w:eastAsia="ru-RU"/>
              </w:rPr>
              <w:t xml:space="preserve"> </w:t>
            </w:r>
            <w:r w:rsidRPr="00B417AB">
              <w:rPr>
                <w:rFonts w:eastAsia="Times New Roman" w:cs="Times New Roman"/>
                <w:color w:val="000000"/>
                <w:sz w:val="20"/>
                <w:szCs w:val="20"/>
                <w:lang w:val="en-US" w:eastAsia="ru-RU"/>
              </w:rPr>
              <w:t>The study groups were not randomized because approval to proceed with the MAR DNA vaccine was received before approval to proceed with the EBO WT DNA vaccine owing to a delay in receiving preclinical data with the EBO WT DNA vaccine. Thus, group 1 was fully enrolled first to receive the MAR DNA vaccine. Later, group 2 enrolled to receive the EBO WT DNA vaccine. No more than 1 subject per day was administered vaccine for the first 3 injections in each group, and safety data through 2 weeks after these injections were reviewed by a protocol safety review team before continuing enrollment of that group.</w:t>
            </w:r>
            <w:r w:rsidRPr="00630903">
              <w:rPr>
                <w:rFonts w:eastAsia="Times New Roman" w:cs="Times New Roman"/>
                <w:color w:val="000000"/>
                <w:sz w:val="20"/>
                <w:szCs w:val="20"/>
                <w:lang w:val="en-US" w:eastAsia="ru-RU"/>
              </w:rPr>
              <w:t xml:space="preserve"> </w:t>
            </w:r>
            <w:r w:rsidRPr="00B417AB">
              <w:rPr>
                <w:rFonts w:eastAsia="Times New Roman" w:cs="Times New Roman"/>
                <w:color w:val="000000"/>
                <w:sz w:val="20"/>
                <w:szCs w:val="20"/>
                <w:lang w:val="en-US" w:eastAsia="ru-RU"/>
              </w:rPr>
              <w:t xml:space="preserve">A 4-mg dose of vaccine was administered as 1 mL by intramuscular injection in the deltoid muscle, using the Biojector 2000 Needle-Free Injection Management System (Bioject). In both groups, the immunization series was a 3-dose priming regimen with an optional single-dose homologous booster. The schedule for the 3-dose priming series was targeted to study days 0, 28, and 56, within permitted windows. Based on results from preclinical immunogenicity data available after the VRC 206 study began, an optional </w:t>
            </w:r>
            <w:r w:rsidRPr="00B417AB">
              <w:rPr>
                <w:rFonts w:eastAsia="Times New Roman" w:cs="Times New Roman"/>
                <w:color w:val="000000"/>
                <w:sz w:val="20"/>
                <w:szCs w:val="20"/>
                <w:lang w:val="en-US" w:eastAsia="ru-RU"/>
              </w:rPr>
              <w:lastRenderedPageBreak/>
              <w:t>homologous booster dose at week 32 or later was offered to subjects who had completed all 3 injections and remained in clinical follow-up.</w:t>
            </w:r>
            <w:r w:rsidRPr="00630903">
              <w:rPr>
                <w:rFonts w:eastAsia="Times New Roman" w:cs="Times New Roman"/>
                <w:color w:val="000000"/>
                <w:sz w:val="20"/>
                <w:szCs w:val="20"/>
                <w:lang w:val="en-US" w:eastAsia="ru-RU"/>
              </w:rPr>
              <w:t xml:space="preserve"> </w:t>
            </w:r>
            <w:r w:rsidRPr="00B417AB">
              <w:rPr>
                <w:rFonts w:eastAsia="Times New Roman" w:cs="Times New Roman"/>
                <w:color w:val="000000"/>
                <w:sz w:val="20"/>
                <w:szCs w:val="20"/>
                <w:lang w:val="en-US" w:eastAsia="ru-RU"/>
              </w:rPr>
              <w:t xml:space="preserve">Laboratory and clinical evaluations were completed at scheduled study visits. Local and systemic reactogenicity was self-reported by subjects using 5-day diary cards after each vaccination. Clinical assessment and laboratory evaluations for creatinine, </w:t>
            </w:r>
            <w:r>
              <w:rPr>
                <w:rFonts w:eastAsia="Times New Roman" w:cs="Times New Roman"/>
                <w:color w:val="000000"/>
                <w:sz w:val="20"/>
                <w:szCs w:val="20"/>
                <w:lang w:val="en-US" w:eastAsia="ru-RU"/>
              </w:rPr>
              <w:t>AAT</w:t>
            </w:r>
            <w:r w:rsidRPr="00B417AB">
              <w:rPr>
                <w:rFonts w:eastAsia="Times New Roman" w:cs="Times New Roman"/>
                <w:color w:val="000000"/>
                <w:sz w:val="20"/>
                <w:szCs w:val="20"/>
                <w:lang w:val="en-US" w:eastAsia="ru-RU"/>
              </w:rPr>
              <w:t>f, complete blood cell count, prothrombin and partial thromboplastin time were completed at scheduled study visits. Adverse events were reported for the entire duration of the study, coded using the </w:t>
            </w:r>
            <w:r w:rsidRPr="00630903">
              <w:rPr>
                <w:rFonts w:eastAsia="Times New Roman" w:cs="Times New Roman"/>
                <w:i/>
                <w:iCs/>
                <w:color w:val="000000"/>
                <w:sz w:val="20"/>
                <w:szCs w:val="20"/>
                <w:lang w:val="en-US" w:eastAsia="ru-RU"/>
              </w:rPr>
              <w:t>Medical Dictionary for Regulatory Activities</w:t>
            </w:r>
            <w:r>
              <w:rPr>
                <w:rFonts w:eastAsia="Times New Roman" w:cs="Times New Roman"/>
                <w:i/>
                <w:iCs/>
                <w:color w:val="000000"/>
                <w:sz w:val="20"/>
                <w:szCs w:val="20"/>
                <w:lang w:val="en-US" w:eastAsia="ru-RU"/>
              </w:rPr>
              <w:t>.</w:t>
            </w:r>
            <w:r w:rsidRPr="00B417AB">
              <w:rPr>
                <w:rFonts w:eastAsia="Times New Roman" w:cs="Times New Roman"/>
                <w:color w:val="000000"/>
                <w:sz w:val="20"/>
                <w:szCs w:val="20"/>
                <w:lang w:val="en-US" w:eastAsia="ru-RU"/>
              </w:rPr>
              <w:t xml:space="preserve"> Subjects were followed up for safety and immunogenicity for 32 weeks or for 12 weeks after receipt of the optional fourth study injection.</w:t>
            </w:r>
          </w:p>
          <w:p w:rsidR="00364898" w:rsidRPr="00630903" w:rsidRDefault="00364898" w:rsidP="00364898">
            <w:pPr>
              <w:pBdr>
                <w:bottom w:val="single" w:sz="6" w:space="0" w:color="97B0C8"/>
              </w:pBdr>
              <w:shd w:val="clear" w:color="auto" w:fill="FFFFFF"/>
              <w:spacing w:after="0" w:line="240" w:lineRule="auto"/>
              <w:jc w:val="both"/>
              <w:outlineLvl w:val="1"/>
              <w:rPr>
                <w:sz w:val="20"/>
                <w:szCs w:val="20"/>
                <w:lang w:val="en-US"/>
              </w:rPr>
            </w:pPr>
            <w:r w:rsidRPr="00B417AB">
              <w:rPr>
                <w:rFonts w:eastAsia="Times New Roman" w:cs="Times New Roman"/>
                <w:b/>
                <w:sz w:val="20"/>
                <w:szCs w:val="20"/>
                <w:lang w:val="en-US" w:eastAsia="ru-RU"/>
              </w:rPr>
              <w:t>DISCUSSION</w:t>
            </w:r>
            <w:r>
              <w:rPr>
                <w:rFonts w:ascii="Arial" w:eastAsia="Times New Roman" w:hAnsi="Arial" w:cs="Arial"/>
                <w:color w:val="985735"/>
                <w:sz w:val="20"/>
                <w:szCs w:val="20"/>
                <w:lang w:val="en-US" w:eastAsia="ru-RU"/>
              </w:rPr>
              <w:t xml:space="preserve">. </w:t>
            </w:r>
            <w:r w:rsidRPr="00B417AB">
              <w:rPr>
                <w:rFonts w:eastAsia="Times New Roman" w:cs="Times New Roman"/>
                <w:color w:val="000000"/>
                <w:sz w:val="20"/>
                <w:szCs w:val="20"/>
                <w:lang w:val="en-US" w:eastAsia="ru-RU"/>
              </w:rPr>
              <w:t>This is the first clinical trial report of an </w:t>
            </w:r>
            <w:r w:rsidRPr="00630903">
              <w:rPr>
                <w:rFonts w:eastAsia="Times New Roman" w:cs="Times New Roman"/>
                <w:i/>
                <w:iCs/>
                <w:color w:val="000000"/>
                <w:sz w:val="20"/>
                <w:szCs w:val="20"/>
                <w:lang w:val="en-US" w:eastAsia="ru-RU"/>
              </w:rPr>
              <w:t>Ebolavirus</w:t>
            </w:r>
            <w:r w:rsidRPr="00B417AB">
              <w:rPr>
                <w:rFonts w:eastAsia="Times New Roman" w:cs="Times New Roman"/>
                <w:color w:val="000000"/>
                <w:sz w:val="20"/>
                <w:szCs w:val="20"/>
                <w:lang w:val="en-US" w:eastAsia="ru-RU"/>
              </w:rPr>
              <w:t> WT GP construct and the first report of a </w:t>
            </w:r>
            <w:r w:rsidRPr="00630903">
              <w:rPr>
                <w:rFonts w:eastAsia="Times New Roman" w:cs="Times New Roman"/>
                <w:i/>
                <w:iCs/>
                <w:color w:val="000000"/>
                <w:sz w:val="20"/>
                <w:szCs w:val="20"/>
                <w:lang w:val="en-US" w:eastAsia="ru-RU"/>
              </w:rPr>
              <w:t>Marburgvirus</w:t>
            </w:r>
            <w:r w:rsidRPr="00B417AB">
              <w:rPr>
                <w:rFonts w:eastAsia="Times New Roman" w:cs="Times New Roman"/>
                <w:color w:val="000000"/>
                <w:sz w:val="20"/>
                <w:szCs w:val="20"/>
                <w:lang w:val="en-US" w:eastAsia="ru-RU"/>
              </w:rPr>
              <w:t> vaccine clinical trial. We have shown elsewhere that earlier-generation gene-based constructs were safe and immunogenic, including a DNA vaccine with an EBO transmembrane-deleted GP and an rAd5 vector encoding EBO GP containing a point mutation.In this phase I study (VRC 206), both the EBO and MAR WT GP vaccines were well tolerated. The WT GP constructs evaluated in the current study were immunogenic and induced both humoral and T-cell responses to all 3 GP immunogen inserts.</w:t>
            </w:r>
            <w:r>
              <w:rPr>
                <w:rFonts w:eastAsia="Times New Roman" w:cs="Times New Roman"/>
                <w:color w:val="000000"/>
                <w:sz w:val="20"/>
                <w:szCs w:val="20"/>
                <w:lang w:val="en-US" w:eastAsia="ru-RU"/>
              </w:rPr>
              <w:t xml:space="preserve"> The</w:t>
            </w:r>
            <w:r w:rsidRPr="00B417AB">
              <w:rPr>
                <w:rFonts w:eastAsia="Times New Roman" w:cs="Times New Roman"/>
                <w:color w:val="000000"/>
                <w:sz w:val="20"/>
                <w:szCs w:val="20"/>
                <w:lang w:val="en-US" w:eastAsia="ru-RU"/>
              </w:rPr>
              <w:t xml:space="preserve"> administration of a fourth dose of DNA as a homologous boost improved the otherwise waning antibody titers and T-cell responses. </w:t>
            </w:r>
            <w:r>
              <w:rPr>
                <w:rFonts w:eastAsia="Times New Roman" w:cs="Times New Roman"/>
                <w:color w:val="000000"/>
                <w:sz w:val="20"/>
                <w:szCs w:val="20"/>
                <w:lang w:val="en-US" w:eastAsia="ru-RU"/>
              </w:rPr>
              <w:t>T</w:t>
            </w:r>
            <w:r w:rsidRPr="00B417AB">
              <w:rPr>
                <w:rFonts w:eastAsia="Times New Roman" w:cs="Times New Roman"/>
                <w:color w:val="000000"/>
                <w:sz w:val="20"/>
                <w:szCs w:val="20"/>
                <w:lang w:val="en-US" w:eastAsia="ru-RU"/>
              </w:rPr>
              <w:t>his report is unique in that homologous DNA vaccine induced a demonstrable boost of preexisting memory B cells</w:t>
            </w:r>
            <w:r>
              <w:rPr>
                <w:rFonts w:eastAsia="Times New Roman" w:cs="Times New Roman"/>
                <w:color w:val="000000"/>
                <w:sz w:val="20"/>
                <w:szCs w:val="20"/>
                <w:lang w:val="en-US" w:eastAsia="ru-RU"/>
              </w:rPr>
              <w:t xml:space="preserve"> and </w:t>
            </w:r>
            <w:r w:rsidRPr="00B417AB">
              <w:rPr>
                <w:rFonts w:eastAsia="Times New Roman" w:cs="Times New Roman"/>
                <w:color w:val="000000"/>
                <w:sz w:val="20"/>
                <w:szCs w:val="20"/>
                <w:lang w:val="en-US" w:eastAsia="ru-RU"/>
              </w:rPr>
              <w:t>antibody responses dominated the immune response, and CD4</w:t>
            </w:r>
            <w:r w:rsidRPr="00B417AB">
              <w:rPr>
                <w:rFonts w:eastAsia="Times New Roman" w:cs="Times New Roman"/>
                <w:color w:val="000000"/>
                <w:sz w:val="20"/>
                <w:szCs w:val="20"/>
                <w:vertAlign w:val="superscript"/>
                <w:lang w:val="en-US" w:eastAsia="ru-RU"/>
              </w:rPr>
              <w:t>+</w:t>
            </w:r>
            <w:r w:rsidRPr="00B417AB">
              <w:rPr>
                <w:rFonts w:eastAsia="Times New Roman" w:cs="Times New Roman"/>
                <w:color w:val="000000"/>
                <w:sz w:val="20"/>
                <w:szCs w:val="20"/>
                <w:lang w:val="en-US" w:eastAsia="ru-RU"/>
              </w:rPr>
              <w:t> T-cell responses were more frequent than CD8</w:t>
            </w:r>
            <w:r w:rsidRPr="00B417AB">
              <w:rPr>
                <w:rFonts w:eastAsia="Times New Roman" w:cs="Times New Roman"/>
                <w:color w:val="000000"/>
                <w:sz w:val="20"/>
                <w:szCs w:val="20"/>
                <w:vertAlign w:val="superscript"/>
                <w:lang w:val="en-US" w:eastAsia="ru-RU"/>
              </w:rPr>
              <w:t>+</w:t>
            </w:r>
            <w:r w:rsidRPr="00B417AB">
              <w:rPr>
                <w:rFonts w:eastAsia="Times New Roman" w:cs="Times New Roman"/>
                <w:color w:val="000000"/>
                <w:sz w:val="20"/>
                <w:szCs w:val="20"/>
                <w:lang w:val="en-US" w:eastAsia="ru-RU"/>
              </w:rPr>
              <w:t> responses. The induction of T-cell responses by the vaccine is significant because recent nonhuman primate studies suggest that CD8</w:t>
            </w:r>
            <w:r w:rsidRPr="00B417AB">
              <w:rPr>
                <w:rFonts w:eastAsia="Times New Roman" w:cs="Times New Roman"/>
                <w:color w:val="000000"/>
                <w:sz w:val="20"/>
                <w:szCs w:val="20"/>
                <w:vertAlign w:val="superscript"/>
                <w:lang w:val="en-US" w:eastAsia="ru-RU"/>
              </w:rPr>
              <w:t>+</w:t>
            </w:r>
            <w:r w:rsidRPr="00B417AB">
              <w:rPr>
                <w:rFonts w:eastAsia="Times New Roman" w:cs="Times New Roman"/>
                <w:color w:val="000000"/>
                <w:sz w:val="20"/>
                <w:szCs w:val="20"/>
                <w:lang w:val="en-US" w:eastAsia="ru-RU"/>
              </w:rPr>
              <w:t> T-cell responses play an important role in protection induced by an EBO GP construct vaccine and are known to be important for efficient viral clearance [</w:t>
            </w:r>
            <w:hyperlink r:id="rId26" w:anchor="JIU511C25" w:history="1">
              <w:r w:rsidRPr="00630903">
                <w:rPr>
                  <w:rFonts w:eastAsia="Times New Roman" w:cs="Times New Roman"/>
                  <w:color w:val="642A8F"/>
                  <w:sz w:val="20"/>
                  <w:szCs w:val="20"/>
                  <w:u w:val="single"/>
                  <w:lang w:val="en-US" w:eastAsia="ru-RU"/>
                </w:rPr>
                <w:t>25</w:t>
              </w:r>
            </w:hyperlink>
            <w:r w:rsidRPr="00B417AB">
              <w:rPr>
                <w:rFonts w:eastAsia="Times New Roman" w:cs="Times New Roman"/>
                <w:color w:val="000000"/>
                <w:sz w:val="20"/>
                <w:szCs w:val="20"/>
                <w:lang w:val="en-US" w:eastAsia="ru-RU"/>
              </w:rPr>
              <w:t>, </w:t>
            </w:r>
            <w:hyperlink r:id="rId27" w:anchor="JIU511C26" w:history="1">
              <w:r w:rsidRPr="00630903">
                <w:rPr>
                  <w:rFonts w:eastAsia="Times New Roman" w:cs="Times New Roman"/>
                  <w:color w:val="642A8F"/>
                  <w:sz w:val="20"/>
                  <w:szCs w:val="20"/>
                  <w:u w:val="single"/>
                  <w:lang w:val="en-US" w:eastAsia="ru-RU"/>
                </w:rPr>
                <w:t>26</w:t>
              </w:r>
            </w:hyperlink>
            <w:r w:rsidRPr="00B417AB">
              <w:rPr>
                <w:rFonts w:eastAsia="Times New Roman" w:cs="Times New Roman"/>
                <w:color w:val="000000"/>
                <w:sz w:val="20"/>
                <w:szCs w:val="20"/>
                <w:lang w:val="en-US" w:eastAsia="ru-RU"/>
              </w:rPr>
              <w:t>].This study (VRC 206) demonstrated that WT GP DNA vaccines were safe and immunogenic in humans. The results from this study paved the way for further evaluation of these 2 candidate vaccines in the first clinical trial of candidate </w:t>
            </w:r>
            <w:r w:rsidRPr="00630903">
              <w:rPr>
                <w:rFonts w:eastAsia="Times New Roman" w:cs="Times New Roman"/>
                <w:i/>
                <w:iCs/>
                <w:color w:val="000000"/>
                <w:sz w:val="20"/>
                <w:szCs w:val="20"/>
                <w:lang w:val="en-US" w:eastAsia="ru-RU"/>
              </w:rPr>
              <w:t>Ebolavirus</w:t>
            </w:r>
            <w:r w:rsidRPr="00B417AB">
              <w:rPr>
                <w:rFonts w:eastAsia="Times New Roman" w:cs="Times New Roman"/>
                <w:color w:val="000000"/>
                <w:sz w:val="20"/>
                <w:szCs w:val="20"/>
                <w:lang w:val="en-US" w:eastAsia="ru-RU"/>
              </w:rPr>
              <w:t> and </w:t>
            </w:r>
            <w:r w:rsidRPr="00630903">
              <w:rPr>
                <w:rFonts w:eastAsia="Times New Roman" w:cs="Times New Roman"/>
                <w:i/>
                <w:iCs/>
                <w:color w:val="000000"/>
                <w:sz w:val="20"/>
                <w:szCs w:val="20"/>
                <w:lang w:val="en-US" w:eastAsia="ru-RU"/>
              </w:rPr>
              <w:t>Marburgvirus</w:t>
            </w:r>
            <w:r w:rsidRPr="00B417AB">
              <w:rPr>
                <w:rFonts w:eastAsia="Times New Roman" w:cs="Times New Roman"/>
                <w:color w:val="000000"/>
                <w:sz w:val="20"/>
                <w:szCs w:val="20"/>
                <w:lang w:val="en-US" w:eastAsia="ru-RU"/>
              </w:rPr>
              <w:t xml:space="preserve"> vaccines in Africa. A phase Ib clinical trial evaluating these vaccines opened to accrual in Kampala, Uganda, after interim safety analysis of the VRC 206 study. </w:t>
            </w:r>
          </w:p>
          <w:p w:rsidR="00364898" w:rsidRPr="00364898" w:rsidRDefault="00364898" w:rsidP="00364898">
            <w:pPr>
              <w:rPr>
                <w:sz w:val="28"/>
                <w:szCs w:val="28"/>
                <w:lang w:val="en-US"/>
              </w:rPr>
            </w:pPr>
          </w:p>
          <w:p w:rsidR="003E7DC9" w:rsidRDefault="003E7DC9" w:rsidP="003E7DC9">
            <w:pPr>
              <w:pStyle w:val="a3"/>
              <w:rPr>
                <w:sz w:val="28"/>
                <w:szCs w:val="28"/>
                <w:lang w:val="en-US"/>
              </w:rPr>
            </w:pPr>
          </w:p>
          <w:p w:rsidR="003E7DC9" w:rsidRPr="003E7DC9" w:rsidRDefault="003E7DC9" w:rsidP="003E7DC9">
            <w:pPr>
              <w:pStyle w:val="a3"/>
              <w:rPr>
                <w:sz w:val="28"/>
                <w:szCs w:val="28"/>
                <w:lang w:val="en-US"/>
              </w:rPr>
            </w:pPr>
          </w:p>
          <w:p w:rsidR="003E7DC9" w:rsidRPr="00E060DB" w:rsidRDefault="003E7DC9" w:rsidP="003E7DC9">
            <w:pPr>
              <w:pStyle w:val="a3"/>
              <w:rPr>
                <w:lang w:val="en-US"/>
              </w:rPr>
            </w:pPr>
          </w:p>
          <w:p w:rsidR="007B7B4E" w:rsidRPr="007B7B4E" w:rsidRDefault="007B7B4E" w:rsidP="007B7B4E">
            <w:pPr>
              <w:ind w:left="360"/>
              <w:rPr>
                <w:rFonts w:cs="Times New Roman"/>
                <w:sz w:val="28"/>
                <w:szCs w:val="28"/>
                <w:lang w:val="en-US"/>
              </w:rPr>
            </w:pPr>
          </w:p>
        </w:tc>
      </w:tr>
    </w:tbl>
    <w:p w:rsidR="00227C7C" w:rsidRDefault="00227C7C">
      <w:pPr>
        <w:rPr>
          <w:lang w:val="en-US"/>
        </w:rPr>
      </w:pPr>
    </w:p>
    <w:p w:rsidR="00953E3E" w:rsidRPr="005709C4" w:rsidRDefault="00953E3E" w:rsidP="00953E3E">
      <w:pPr>
        <w:pStyle w:val="a3"/>
        <w:rPr>
          <w:sz w:val="28"/>
          <w:szCs w:val="28"/>
          <w:highlight w:val="yellow"/>
          <w:lang w:val="en-US"/>
        </w:rPr>
      </w:pPr>
      <w:r w:rsidRPr="005709C4">
        <w:rPr>
          <w:sz w:val="28"/>
          <w:szCs w:val="28"/>
          <w:highlight w:val="yellow"/>
          <w:lang w:val="en-US"/>
        </w:rPr>
        <w:t>SEN = a/(a+c); probability of having a positive test given disease</w:t>
      </w:r>
    </w:p>
    <w:p w:rsidR="00953E3E" w:rsidRPr="005709C4" w:rsidRDefault="00953E3E" w:rsidP="00953E3E">
      <w:pPr>
        <w:pStyle w:val="a3"/>
        <w:rPr>
          <w:sz w:val="28"/>
          <w:szCs w:val="28"/>
          <w:highlight w:val="yellow"/>
          <w:lang w:val="en-US"/>
        </w:rPr>
      </w:pPr>
      <w:r w:rsidRPr="005709C4">
        <w:rPr>
          <w:sz w:val="28"/>
          <w:szCs w:val="28"/>
          <w:highlight w:val="yellow"/>
          <w:lang w:val="en-US"/>
        </w:rPr>
        <w:t>SPEC = d/(b+d); probability of having a negative test given no disease</w:t>
      </w:r>
    </w:p>
    <w:p w:rsidR="00953E3E" w:rsidRPr="005709C4" w:rsidRDefault="00953E3E" w:rsidP="00953E3E">
      <w:pPr>
        <w:pStyle w:val="a3"/>
        <w:rPr>
          <w:sz w:val="28"/>
          <w:szCs w:val="28"/>
          <w:highlight w:val="yellow"/>
          <w:lang w:val="en-US"/>
        </w:rPr>
      </w:pPr>
      <w:r w:rsidRPr="005709C4">
        <w:rPr>
          <w:sz w:val="28"/>
          <w:szCs w:val="28"/>
          <w:highlight w:val="yellow"/>
          <w:lang w:val="en-US"/>
        </w:rPr>
        <w:t>PPV = a/(a+b); probability of having disease given positive test</w:t>
      </w:r>
    </w:p>
    <w:p w:rsidR="00953E3E" w:rsidRPr="005709C4" w:rsidRDefault="00953E3E" w:rsidP="00953E3E">
      <w:pPr>
        <w:pStyle w:val="a3"/>
        <w:rPr>
          <w:sz w:val="28"/>
          <w:szCs w:val="28"/>
          <w:highlight w:val="yellow"/>
          <w:lang w:val="en-US"/>
        </w:rPr>
      </w:pPr>
      <w:r w:rsidRPr="005709C4">
        <w:rPr>
          <w:sz w:val="28"/>
          <w:szCs w:val="28"/>
          <w:highlight w:val="yellow"/>
          <w:lang w:val="en-US"/>
        </w:rPr>
        <w:t>NPV = d/(c+d); probability of no disease given negative test</w:t>
      </w:r>
    </w:p>
    <w:p w:rsidR="00953E3E" w:rsidRDefault="00953E3E" w:rsidP="00953E3E">
      <w:pPr>
        <w:pStyle w:val="a3"/>
        <w:rPr>
          <w:sz w:val="28"/>
          <w:szCs w:val="28"/>
          <w:lang w:val="en-US"/>
        </w:rPr>
      </w:pPr>
      <w:r w:rsidRPr="005709C4">
        <w:rPr>
          <w:sz w:val="28"/>
          <w:szCs w:val="28"/>
          <w:highlight w:val="yellow"/>
          <w:lang w:val="en-US"/>
        </w:rPr>
        <w:t>Prevalence=</w:t>
      </w:r>
      <w:r w:rsidRPr="005709C4">
        <w:rPr>
          <w:rFonts w:ascii="Palatino" w:eastAsiaTheme="minorEastAsia" w:hAnsi="Palatino"/>
          <w:color w:val="000000" w:themeColor="text1"/>
          <w:kern w:val="24"/>
          <w:sz w:val="40"/>
          <w:szCs w:val="40"/>
          <w:highlight w:val="yellow"/>
          <w:lang w:val="en-US" w:eastAsia="ru-RU"/>
        </w:rPr>
        <w:t xml:space="preserve"> </w:t>
      </w:r>
      <w:r w:rsidRPr="005709C4">
        <w:rPr>
          <w:sz w:val="28"/>
          <w:szCs w:val="28"/>
          <w:highlight w:val="yellow"/>
          <w:lang w:val="en-US"/>
        </w:rPr>
        <w:t>(a+c)/(a+b+c+d)</w:t>
      </w:r>
    </w:p>
    <w:p w:rsidR="005709C4" w:rsidRPr="003E7DC9" w:rsidRDefault="00B2196F" w:rsidP="00953E3E">
      <w:pPr>
        <w:pStyle w:val="a3"/>
        <w:rPr>
          <w:sz w:val="28"/>
          <w:szCs w:val="28"/>
          <w:lang w:val="en-US"/>
        </w:rPr>
      </w:pPr>
      <w:r>
        <w:rPr>
          <w:sz w:val="28"/>
          <w:szCs w:val="28"/>
          <w:lang w:val="en-US"/>
        </w:rPr>
        <w:t>RR</w:t>
      </w:r>
    </w:p>
    <w:p w:rsidR="00953E3E" w:rsidRPr="0047276B" w:rsidRDefault="00953E3E">
      <w:pPr>
        <w:rPr>
          <w:lang w:val="en-US"/>
        </w:rPr>
      </w:pPr>
    </w:p>
    <w:sectPr w:rsidR="00953E3E" w:rsidRPr="0047276B">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Palatino">
    <w:altName w:val="Book Antiqu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B2D1C"/>
    <w:multiLevelType w:val="hybridMultilevel"/>
    <w:tmpl w:val="7A0EDFDA"/>
    <w:lvl w:ilvl="0" w:tplc="0419000F">
      <w:start w:val="1"/>
      <w:numFmt w:val="decimal"/>
      <w:lvlText w:val="%1."/>
      <w:lvlJc w:val="left"/>
      <w:pPr>
        <w:ind w:left="796" w:hanging="360"/>
      </w:p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1">
    <w:nsid w:val="06052CF1"/>
    <w:multiLevelType w:val="hybridMultilevel"/>
    <w:tmpl w:val="62FCD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4E2486"/>
    <w:multiLevelType w:val="hybridMultilevel"/>
    <w:tmpl w:val="9F5CF9EA"/>
    <w:lvl w:ilvl="0" w:tplc="A460796C">
      <w:start w:val="1"/>
      <w:numFmt w:val="lowerLetter"/>
      <w:lvlText w:val="%1)"/>
      <w:lvlJc w:val="left"/>
      <w:pPr>
        <w:ind w:left="1515" w:hanging="360"/>
      </w:pPr>
      <w:rPr>
        <w:rFonts w:ascii="Times New Roman" w:eastAsiaTheme="minorHAnsi"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44E1EAC"/>
    <w:multiLevelType w:val="hybridMultilevel"/>
    <w:tmpl w:val="55BA4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E4283"/>
    <w:multiLevelType w:val="hybridMultilevel"/>
    <w:tmpl w:val="19FC3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7704E1"/>
    <w:multiLevelType w:val="hybridMultilevel"/>
    <w:tmpl w:val="5D68C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A0F34"/>
    <w:multiLevelType w:val="hybridMultilevel"/>
    <w:tmpl w:val="5F723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1F65EF"/>
    <w:multiLevelType w:val="hybridMultilevel"/>
    <w:tmpl w:val="19FC3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937144"/>
    <w:multiLevelType w:val="hybridMultilevel"/>
    <w:tmpl w:val="0DB66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6038D"/>
    <w:multiLevelType w:val="hybridMultilevel"/>
    <w:tmpl w:val="19EEF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442B64"/>
    <w:multiLevelType w:val="hybridMultilevel"/>
    <w:tmpl w:val="B78ACBD6"/>
    <w:lvl w:ilvl="0" w:tplc="46660F42">
      <w:start w:val="1"/>
      <w:numFmt w:val="lowerLetter"/>
      <w:lvlText w:val="%1)"/>
      <w:lvlJc w:val="left"/>
      <w:pPr>
        <w:ind w:left="1155" w:hanging="360"/>
      </w:pPr>
      <w:rPr>
        <w:rFonts w:ascii="Times New Roman" w:eastAsiaTheme="minorHAnsi" w:hAnsi="Times New Roman" w:cs="Times New Roman"/>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1">
    <w:nsid w:val="3D010F8D"/>
    <w:multiLevelType w:val="hybridMultilevel"/>
    <w:tmpl w:val="AE8E15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864DFE"/>
    <w:multiLevelType w:val="hybridMultilevel"/>
    <w:tmpl w:val="14901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BA4650"/>
    <w:multiLevelType w:val="hybridMultilevel"/>
    <w:tmpl w:val="70D62272"/>
    <w:lvl w:ilvl="0" w:tplc="F50C6ABC">
      <w:start w:val="1"/>
      <w:numFmt w:val="bullet"/>
      <w:lvlText w:val="•"/>
      <w:lvlJc w:val="left"/>
      <w:pPr>
        <w:tabs>
          <w:tab w:val="num" w:pos="720"/>
        </w:tabs>
        <w:ind w:left="720" w:hanging="360"/>
      </w:pPr>
      <w:rPr>
        <w:rFonts w:ascii="Arial" w:hAnsi="Arial" w:hint="default"/>
      </w:rPr>
    </w:lvl>
    <w:lvl w:ilvl="1" w:tplc="3D2E81E2" w:tentative="1">
      <w:start w:val="1"/>
      <w:numFmt w:val="bullet"/>
      <w:lvlText w:val="•"/>
      <w:lvlJc w:val="left"/>
      <w:pPr>
        <w:tabs>
          <w:tab w:val="num" w:pos="1440"/>
        </w:tabs>
        <w:ind w:left="1440" w:hanging="360"/>
      </w:pPr>
      <w:rPr>
        <w:rFonts w:ascii="Arial" w:hAnsi="Arial" w:hint="default"/>
      </w:rPr>
    </w:lvl>
    <w:lvl w:ilvl="2" w:tplc="3E5CA986" w:tentative="1">
      <w:start w:val="1"/>
      <w:numFmt w:val="bullet"/>
      <w:lvlText w:val="•"/>
      <w:lvlJc w:val="left"/>
      <w:pPr>
        <w:tabs>
          <w:tab w:val="num" w:pos="2160"/>
        </w:tabs>
        <w:ind w:left="2160" w:hanging="360"/>
      </w:pPr>
      <w:rPr>
        <w:rFonts w:ascii="Arial" w:hAnsi="Arial" w:hint="default"/>
      </w:rPr>
    </w:lvl>
    <w:lvl w:ilvl="3" w:tplc="2C4E1FD2" w:tentative="1">
      <w:start w:val="1"/>
      <w:numFmt w:val="bullet"/>
      <w:lvlText w:val="•"/>
      <w:lvlJc w:val="left"/>
      <w:pPr>
        <w:tabs>
          <w:tab w:val="num" w:pos="2880"/>
        </w:tabs>
        <w:ind w:left="2880" w:hanging="360"/>
      </w:pPr>
      <w:rPr>
        <w:rFonts w:ascii="Arial" w:hAnsi="Arial" w:hint="default"/>
      </w:rPr>
    </w:lvl>
    <w:lvl w:ilvl="4" w:tplc="453694F4" w:tentative="1">
      <w:start w:val="1"/>
      <w:numFmt w:val="bullet"/>
      <w:lvlText w:val="•"/>
      <w:lvlJc w:val="left"/>
      <w:pPr>
        <w:tabs>
          <w:tab w:val="num" w:pos="3600"/>
        </w:tabs>
        <w:ind w:left="3600" w:hanging="360"/>
      </w:pPr>
      <w:rPr>
        <w:rFonts w:ascii="Arial" w:hAnsi="Arial" w:hint="default"/>
      </w:rPr>
    </w:lvl>
    <w:lvl w:ilvl="5" w:tplc="F9221B4C" w:tentative="1">
      <w:start w:val="1"/>
      <w:numFmt w:val="bullet"/>
      <w:lvlText w:val="•"/>
      <w:lvlJc w:val="left"/>
      <w:pPr>
        <w:tabs>
          <w:tab w:val="num" w:pos="4320"/>
        </w:tabs>
        <w:ind w:left="4320" w:hanging="360"/>
      </w:pPr>
      <w:rPr>
        <w:rFonts w:ascii="Arial" w:hAnsi="Arial" w:hint="default"/>
      </w:rPr>
    </w:lvl>
    <w:lvl w:ilvl="6" w:tplc="817CD564" w:tentative="1">
      <w:start w:val="1"/>
      <w:numFmt w:val="bullet"/>
      <w:lvlText w:val="•"/>
      <w:lvlJc w:val="left"/>
      <w:pPr>
        <w:tabs>
          <w:tab w:val="num" w:pos="5040"/>
        </w:tabs>
        <w:ind w:left="5040" w:hanging="360"/>
      </w:pPr>
      <w:rPr>
        <w:rFonts w:ascii="Arial" w:hAnsi="Arial" w:hint="default"/>
      </w:rPr>
    </w:lvl>
    <w:lvl w:ilvl="7" w:tplc="DD5E2212" w:tentative="1">
      <w:start w:val="1"/>
      <w:numFmt w:val="bullet"/>
      <w:lvlText w:val="•"/>
      <w:lvlJc w:val="left"/>
      <w:pPr>
        <w:tabs>
          <w:tab w:val="num" w:pos="5760"/>
        </w:tabs>
        <w:ind w:left="5760" w:hanging="360"/>
      </w:pPr>
      <w:rPr>
        <w:rFonts w:ascii="Arial" w:hAnsi="Arial" w:hint="default"/>
      </w:rPr>
    </w:lvl>
    <w:lvl w:ilvl="8" w:tplc="85CA126E" w:tentative="1">
      <w:start w:val="1"/>
      <w:numFmt w:val="bullet"/>
      <w:lvlText w:val="•"/>
      <w:lvlJc w:val="left"/>
      <w:pPr>
        <w:tabs>
          <w:tab w:val="num" w:pos="6480"/>
        </w:tabs>
        <w:ind w:left="6480" w:hanging="360"/>
      </w:pPr>
      <w:rPr>
        <w:rFonts w:ascii="Arial" w:hAnsi="Arial" w:hint="default"/>
      </w:rPr>
    </w:lvl>
  </w:abstractNum>
  <w:abstractNum w:abstractNumId="14">
    <w:nsid w:val="494E69CA"/>
    <w:multiLevelType w:val="multilevel"/>
    <w:tmpl w:val="56DA6C4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C245220"/>
    <w:multiLevelType w:val="hybridMultilevel"/>
    <w:tmpl w:val="FB50F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646391"/>
    <w:multiLevelType w:val="hybridMultilevel"/>
    <w:tmpl w:val="E4820F20"/>
    <w:lvl w:ilvl="0" w:tplc="0409000F">
      <w:start w:val="1"/>
      <w:numFmt w:val="decimal"/>
      <w:lvlText w:val="%1."/>
      <w:lvlJc w:val="left"/>
      <w:pPr>
        <w:ind w:left="796" w:hanging="360"/>
      </w:p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17">
    <w:nsid w:val="4E490950"/>
    <w:multiLevelType w:val="hybridMultilevel"/>
    <w:tmpl w:val="D9784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725AAA"/>
    <w:multiLevelType w:val="hybridMultilevel"/>
    <w:tmpl w:val="058E7380"/>
    <w:lvl w:ilvl="0" w:tplc="B9603A7C">
      <w:start w:val="9"/>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6CEB4955"/>
    <w:multiLevelType w:val="hybridMultilevel"/>
    <w:tmpl w:val="5D68C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DA22BE"/>
    <w:multiLevelType w:val="hybridMultilevel"/>
    <w:tmpl w:val="19FC3B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1187C5C"/>
    <w:multiLevelType w:val="hybridMultilevel"/>
    <w:tmpl w:val="776E409E"/>
    <w:lvl w:ilvl="0" w:tplc="0419000F">
      <w:start w:val="1"/>
      <w:numFmt w:val="decimal"/>
      <w:lvlText w:val="%1."/>
      <w:lvlJc w:val="left"/>
      <w:pPr>
        <w:ind w:left="796" w:hanging="360"/>
      </w:p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22">
    <w:nsid w:val="73EB5AE2"/>
    <w:multiLevelType w:val="hybridMultilevel"/>
    <w:tmpl w:val="48847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797144"/>
    <w:multiLevelType w:val="hybridMultilevel"/>
    <w:tmpl w:val="149296B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D086EBC"/>
    <w:multiLevelType w:val="hybridMultilevel"/>
    <w:tmpl w:val="C63CA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DA74105"/>
    <w:multiLevelType w:val="hybridMultilevel"/>
    <w:tmpl w:val="32BA5652"/>
    <w:lvl w:ilvl="0" w:tplc="0419000F">
      <w:start w:val="1"/>
      <w:numFmt w:val="decimal"/>
      <w:lvlText w:val="%1."/>
      <w:lvlJc w:val="left"/>
      <w:pPr>
        <w:ind w:left="796" w:hanging="360"/>
      </w:pPr>
    </w:lvl>
    <w:lvl w:ilvl="1" w:tplc="04190019" w:tentative="1">
      <w:start w:val="1"/>
      <w:numFmt w:val="lowerLetter"/>
      <w:lvlText w:val="%2."/>
      <w:lvlJc w:val="left"/>
      <w:pPr>
        <w:ind w:left="1516" w:hanging="360"/>
      </w:pPr>
    </w:lvl>
    <w:lvl w:ilvl="2" w:tplc="0419001B" w:tentative="1">
      <w:start w:val="1"/>
      <w:numFmt w:val="lowerRoman"/>
      <w:lvlText w:val="%3."/>
      <w:lvlJc w:val="right"/>
      <w:pPr>
        <w:ind w:left="2236" w:hanging="180"/>
      </w:pPr>
    </w:lvl>
    <w:lvl w:ilvl="3" w:tplc="0419000F" w:tentative="1">
      <w:start w:val="1"/>
      <w:numFmt w:val="decimal"/>
      <w:lvlText w:val="%4."/>
      <w:lvlJc w:val="left"/>
      <w:pPr>
        <w:ind w:left="2956" w:hanging="360"/>
      </w:pPr>
    </w:lvl>
    <w:lvl w:ilvl="4" w:tplc="04190019" w:tentative="1">
      <w:start w:val="1"/>
      <w:numFmt w:val="lowerLetter"/>
      <w:lvlText w:val="%5."/>
      <w:lvlJc w:val="left"/>
      <w:pPr>
        <w:ind w:left="3676" w:hanging="360"/>
      </w:pPr>
    </w:lvl>
    <w:lvl w:ilvl="5" w:tplc="0419001B" w:tentative="1">
      <w:start w:val="1"/>
      <w:numFmt w:val="lowerRoman"/>
      <w:lvlText w:val="%6."/>
      <w:lvlJc w:val="right"/>
      <w:pPr>
        <w:ind w:left="4396" w:hanging="180"/>
      </w:pPr>
    </w:lvl>
    <w:lvl w:ilvl="6" w:tplc="0419000F" w:tentative="1">
      <w:start w:val="1"/>
      <w:numFmt w:val="decimal"/>
      <w:lvlText w:val="%7."/>
      <w:lvlJc w:val="left"/>
      <w:pPr>
        <w:ind w:left="5116" w:hanging="360"/>
      </w:pPr>
    </w:lvl>
    <w:lvl w:ilvl="7" w:tplc="04190019" w:tentative="1">
      <w:start w:val="1"/>
      <w:numFmt w:val="lowerLetter"/>
      <w:lvlText w:val="%8."/>
      <w:lvlJc w:val="left"/>
      <w:pPr>
        <w:ind w:left="5836" w:hanging="360"/>
      </w:pPr>
    </w:lvl>
    <w:lvl w:ilvl="8" w:tplc="0419001B" w:tentative="1">
      <w:start w:val="1"/>
      <w:numFmt w:val="lowerRoman"/>
      <w:lvlText w:val="%9."/>
      <w:lvlJc w:val="right"/>
      <w:pPr>
        <w:ind w:left="6556" w:hanging="180"/>
      </w:pPr>
    </w:lvl>
  </w:abstractNum>
  <w:abstractNum w:abstractNumId="26">
    <w:nsid w:val="7E457B48"/>
    <w:multiLevelType w:val="hybridMultilevel"/>
    <w:tmpl w:val="61DEF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9"/>
  </w:num>
  <w:num w:numId="3">
    <w:abstractNumId w:val="11"/>
  </w:num>
  <w:num w:numId="4">
    <w:abstractNumId w:val="1"/>
  </w:num>
  <w:num w:numId="5">
    <w:abstractNumId w:val="17"/>
  </w:num>
  <w:num w:numId="6">
    <w:abstractNumId w:val="3"/>
  </w:num>
  <w:num w:numId="7">
    <w:abstractNumId w:val="14"/>
    <w:lvlOverride w:ilvl="0">
      <w:lvl w:ilvl="0">
        <w:numFmt w:val="lowerLetter"/>
        <w:lvlText w:val="%1."/>
        <w:lvlJc w:val="left"/>
      </w:lvl>
    </w:lvlOverride>
  </w:num>
  <w:num w:numId="8">
    <w:abstractNumId w:val="15"/>
  </w:num>
  <w:num w:numId="9">
    <w:abstractNumId w:val="8"/>
  </w:num>
  <w:num w:numId="10">
    <w:abstractNumId w:val="22"/>
  </w:num>
  <w:num w:numId="11">
    <w:abstractNumId w:val="21"/>
  </w:num>
  <w:num w:numId="12">
    <w:abstractNumId w:val="13"/>
  </w:num>
  <w:num w:numId="13">
    <w:abstractNumId w:val="25"/>
  </w:num>
  <w:num w:numId="14">
    <w:abstractNumId w:val="0"/>
  </w:num>
  <w:num w:numId="15">
    <w:abstractNumId w:val="16"/>
  </w:num>
  <w:num w:numId="16">
    <w:abstractNumId w:val="5"/>
  </w:num>
  <w:num w:numId="17">
    <w:abstractNumId w:val="6"/>
  </w:num>
  <w:num w:numId="18">
    <w:abstractNumId w:val="10"/>
  </w:num>
  <w:num w:numId="19">
    <w:abstractNumId w:val="2"/>
  </w:num>
  <w:num w:numId="20">
    <w:abstractNumId w:val="12"/>
  </w:num>
  <w:num w:numId="21">
    <w:abstractNumId w:val="24"/>
  </w:num>
  <w:num w:numId="22">
    <w:abstractNumId w:val="20"/>
  </w:num>
  <w:num w:numId="23">
    <w:abstractNumId w:val="23"/>
  </w:num>
  <w:num w:numId="24">
    <w:abstractNumId w:val="7"/>
  </w:num>
  <w:num w:numId="25">
    <w:abstractNumId w:val="26"/>
  </w:num>
  <w:num w:numId="26">
    <w:abstractNumId w:val="4"/>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C7C"/>
    <w:rsid w:val="0000745F"/>
    <w:rsid w:val="00063CA8"/>
    <w:rsid w:val="00072BD4"/>
    <w:rsid w:val="00076B4E"/>
    <w:rsid w:val="000948BB"/>
    <w:rsid w:val="000C1848"/>
    <w:rsid w:val="00130747"/>
    <w:rsid w:val="00174EA4"/>
    <w:rsid w:val="00227C7C"/>
    <w:rsid w:val="00240DCA"/>
    <w:rsid w:val="00262667"/>
    <w:rsid w:val="0029248D"/>
    <w:rsid w:val="002C1E3E"/>
    <w:rsid w:val="002D53F6"/>
    <w:rsid w:val="002E06E6"/>
    <w:rsid w:val="002F3A90"/>
    <w:rsid w:val="00333BCB"/>
    <w:rsid w:val="00364895"/>
    <w:rsid w:val="00364898"/>
    <w:rsid w:val="003E6E61"/>
    <w:rsid w:val="003E7DC9"/>
    <w:rsid w:val="004059A9"/>
    <w:rsid w:val="004131D5"/>
    <w:rsid w:val="0047276B"/>
    <w:rsid w:val="00490C04"/>
    <w:rsid w:val="005709C4"/>
    <w:rsid w:val="00587591"/>
    <w:rsid w:val="00590C05"/>
    <w:rsid w:val="0064331C"/>
    <w:rsid w:val="00662302"/>
    <w:rsid w:val="00664ADF"/>
    <w:rsid w:val="006F2C45"/>
    <w:rsid w:val="006F54D1"/>
    <w:rsid w:val="0076174E"/>
    <w:rsid w:val="007B7B4E"/>
    <w:rsid w:val="007C0E3A"/>
    <w:rsid w:val="0087314A"/>
    <w:rsid w:val="0089781C"/>
    <w:rsid w:val="008D395E"/>
    <w:rsid w:val="008D3C0B"/>
    <w:rsid w:val="008F7AD7"/>
    <w:rsid w:val="00953E3E"/>
    <w:rsid w:val="009A307E"/>
    <w:rsid w:val="009B114C"/>
    <w:rsid w:val="00A12F86"/>
    <w:rsid w:val="00B14FCD"/>
    <w:rsid w:val="00B2196F"/>
    <w:rsid w:val="00B231A3"/>
    <w:rsid w:val="00B40D16"/>
    <w:rsid w:val="00B539A8"/>
    <w:rsid w:val="00B814A9"/>
    <w:rsid w:val="00D36B7D"/>
    <w:rsid w:val="00D67333"/>
    <w:rsid w:val="00D949BB"/>
    <w:rsid w:val="00DC5BB4"/>
    <w:rsid w:val="00E060DB"/>
    <w:rsid w:val="00E201DC"/>
    <w:rsid w:val="00E9693F"/>
    <w:rsid w:val="00F040AD"/>
    <w:rsid w:val="00F502C4"/>
    <w:rsid w:val="00FD4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0D769-CB11-4D37-9B97-B59B2EA4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7C7C"/>
    <w:pPr>
      <w:spacing w:after="200" w:line="276" w:lineRule="auto"/>
    </w:pPr>
    <w:rPr>
      <w:rFonts w:ascii="Times New Roman" w:hAnsi="Times New Roman"/>
      <w:lang w:val="ru-RU"/>
    </w:rPr>
  </w:style>
  <w:style w:type="paragraph" w:styleId="1">
    <w:name w:val="heading 1"/>
    <w:basedOn w:val="a"/>
    <w:link w:val="10"/>
    <w:uiPriority w:val="1"/>
    <w:qFormat/>
    <w:rsid w:val="00587591"/>
    <w:pPr>
      <w:widowControl w:val="0"/>
      <w:autoSpaceDE w:val="0"/>
      <w:autoSpaceDN w:val="0"/>
      <w:spacing w:before="2" w:after="0" w:line="240" w:lineRule="auto"/>
      <w:ind w:left="1013" w:right="1549"/>
      <w:jc w:val="center"/>
      <w:outlineLvl w:val="0"/>
    </w:pPr>
    <w:rPr>
      <w:rFonts w:ascii="Trebuchet MS" w:eastAsia="Trebuchet MS" w:hAnsi="Trebuchet MS" w:cs="Trebuchet MS"/>
      <w:b/>
      <w:bCs/>
      <w:i/>
      <w:sz w:val="24"/>
      <w:szCs w:val="24"/>
      <w:lang w:val="pt-PT"/>
    </w:rPr>
  </w:style>
  <w:style w:type="paragraph" w:styleId="2">
    <w:name w:val="heading 2"/>
    <w:basedOn w:val="a"/>
    <w:link w:val="20"/>
    <w:uiPriority w:val="1"/>
    <w:qFormat/>
    <w:rsid w:val="00587591"/>
    <w:pPr>
      <w:widowControl w:val="0"/>
      <w:autoSpaceDE w:val="0"/>
      <w:autoSpaceDN w:val="0"/>
      <w:spacing w:before="20" w:after="0" w:line="240" w:lineRule="auto"/>
      <w:ind w:left="20"/>
      <w:outlineLvl w:val="1"/>
    </w:pPr>
    <w:rPr>
      <w:rFonts w:ascii="Trebuchet MS" w:eastAsia="Trebuchet MS" w:hAnsi="Trebuchet MS" w:cs="Trebuchet MS"/>
      <w:b/>
      <w:bCs/>
      <w:sz w:val="20"/>
      <w:szCs w:val="20"/>
      <w:lang w:val="pt-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7C7C"/>
    <w:pPr>
      <w:ind w:left="720"/>
      <w:contextualSpacing/>
    </w:pPr>
  </w:style>
  <w:style w:type="table" w:styleId="a4">
    <w:name w:val="Table Grid"/>
    <w:basedOn w:val="a1"/>
    <w:uiPriority w:val="59"/>
    <w:rsid w:val="00227C7C"/>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130747"/>
    <w:pPr>
      <w:spacing w:before="100" w:beforeAutospacing="1" w:after="100" w:afterAutospacing="1" w:line="240" w:lineRule="auto"/>
    </w:pPr>
    <w:rPr>
      <w:rFonts w:eastAsia="Times New Roman" w:cs="Times New Roman"/>
      <w:sz w:val="24"/>
      <w:szCs w:val="24"/>
      <w:lang w:val="en-US"/>
    </w:rPr>
  </w:style>
  <w:style w:type="character" w:customStyle="1" w:styleId="10">
    <w:name w:val="Заголовок 1 Знак"/>
    <w:basedOn w:val="a0"/>
    <w:link w:val="1"/>
    <w:uiPriority w:val="1"/>
    <w:rsid w:val="00587591"/>
    <w:rPr>
      <w:rFonts w:ascii="Trebuchet MS" w:eastAsia="Trebuchet MS" w:hAnsi="Trebuchet MS" w:cs="Trebuchet MS"/>
      <w:b/>
      <w:bCs/>
      <w:i/>
      <w:sz w:val="24"/>
      <w:szCs w:val="24"/>
      <w:lang w:val="pt-PT"/>
    </w:rPr>
  </w:style>
  <w:style w:type="character" w:customStyle="1" w:styleId="20">
    <w:name w:val="Заголовок 2 Знак"/>
    <w:basedOn w:val="a0"/>
    <w:link w:val="2"/>
    <w:uiPriority w:val="1"/>
    <w:rsid w:val="00587591"/>
    <w:rPr>
      <w:rFonts w:ascii="Trebuchet MS" w:eastAsia="Trebuchet MS" w:hAnsi="Trebuchet MS" w:cs="Trebuchet MS"/>
      <w:b/>
      <w:bCs/>
      <w:sz w:val="20"/>
      <w:szCs w:val="20"/>
      <w:lang w:val="pt-PT"/>
    </w:rPr>
  </w:style>
  <w:style w:type="paragraph" w:styleId="a6">
    <w:name w:val="Body Text"/>
    <w:basedOn w:val="a"/>
    <w:link w:val="a7"/>
    <w:uiPriority w:val="1"/>
    <w:qFormat/>
    <w:rsid w:val="00587591"/>
    <w:pPr>
      <w:widowControl w:val="0"/>
      <w:autoSpaceDE w:val="0"/>
      <w:autoSpaceDN w:val="0"/>
      <w:spacing w:after="0" w:line="240" w:lineRule="auto"/>
    </w:pPr>
    <w:rPr>
      <w:rFonts w:eastAsia="Times New Roman" w:cs="Times New Roman"/>
      <w:sz w:val="20"/>
      <w:szCs w:val="20"/>
      <w:lang w:val="pt-PT"/>
    </w:rPr>
  </w:style>
  <w:style w:type="character" w:customStyle="1" w:styleId="a7">
    <w:name w:val="Основной текст Знак"/>
    <w:basedOn w:val="a0"/>
    <w:link w:val="a6"/>
    <w:uiPriority w:val="1"/>
    <w:rsid w:val="00587591"/>
    <w:rPr>
      <w:rFonts w:ascii="Times New Roman" w:eastAsia="Times New Roman" w:hAnsi="Times New Roman" w:cs="Times New Roman"/>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34207">
      <w:bodyDiv w:val="1"/>
      <w:marLeft w:val="0"/>
      <w:marRight w:val="0"/>
      <w:marTop w:val="0"/>
      <w:marBottom w:val="0"/>
      <w:divBdr>
        <w:top w:val="none" w:sz="0" w:space="0" w:color="auto"/>
        <w:left w:val="none" w:sz="0" w:space="0" w:color="auto"/>
        <w:bottom w:val="none" w:sz="0" w:space="0" w:color="auto"/>
        <w:right w:val="none" w:sz="0" w:space="0" w:color="auto"/>
      </w:divBdr>
    </w:div>
    <w:div w:id="44567889">
      <w:bodyDiv w:val="1"/>
      <w:marLeft w:val="0"/>
      <w:marRight w:val="0"/>
      <w:marTop w:val="0"/>
      <w:marBottom w:val="0"/>
      <w:divBdr>
        <w:top w:val="none" w:sz="0" w:space="0" w:color="auto"/>
        <w:left w:val="none" w:sz="0" w:space="0" w:color="auto"/>
        <w:bottom w:val="none" w:sz="0" w:space="0" w:color="auto"/>
        <w:right w:val="none" w:sz="0" w:space="0" w:color="auto"/>
      </w:divBdr>
    </w:div>
    <w:div w:id="110053058">
      <w:bodyDiv w:val="1"/>
      <w:marLeft w:val="0"/>
      <w:marRight w:val="0"/>
      <w:marTop w:val="0"/>
      <w:marBottom w:val="0"/>
      <w:divBdr>
        <w:top w:val="none" w:sz="0" w:space="0" w:color="auto"/>
        <w:left w:val="none" w:sz="0" w:space="0" w:color="auto"/>
        <w:bottom w:val="none" w:sz="0" w:space="0" w:color="auto"/>
        <w:right w:val="none" w:sz="0" w:space="0" w:color="auto"/>
      </w:divBdr>
    </w:div>
    <w:div w:id="115759768">
      <w:bodyDiv w:val="1"/>
      <w:marLeft w:val="0"/>
      <w:marRight w:val="0"/>
      <w:marTop w:val="0"/>
      <w:marBottom w:val="0"/>
      <w:divBdr>
        <w:top w:val="none" w:sz="0" w:space="0" w:color="auto"/>
        <w:left w:val="none" w:sz="0" w:space="0" w:color="auto"/>
        <w:bottom w:val="none" w:sz="0" w:space="0" w:color="auto"/>
        <w:right w:val="none" w:sz="0" w:space="0" w:color="auto"/>
      </w:divBdr>
    </w:div>
    <w:div w:id="156118476">
      <w:bodyDiv w:val="1"/>
      <w:marLeft w:val="0"/>
      <w:marRight w:val="0"/>
      <w:marTop w:val="0"/>
      <w:marBottom w:val="0"/>
      <w:divBdr>
        <w:top w:val="none" w:sz="0" w:space="0" w:color="auto"/>
        <w:left w:val="none" w:sz="0" w:space="0" w:color="auto"/>
        <w:bottom w:val="none" w:sz="0" w:space="0" w:color="auto"/>
        <w:right w:val="none" w:sz="0" w:space="0" w:color="auto"/>
      </w:divBdr>
    </w:div>
    <w:div w:id="433524325">
      <w:bodyDiv w:val="1"/>
      <w:marLeft w:val="0"/>
      <w:marRight w:val="0"/>
      <w:marTop w:val="0"/>
      <w:marBottom w:val="0"/>
      <w:divBdr>
        <w:top w:val="none" w:sz="0" w:space="0" w:color="auto"/>
        <w:left w:val="none" w:sz="0" w:space="0" w:color="auto"/>
        <w:bottom w:val="none" w:sz="0" w:space="0" w:color="auto"/>
        <w:right w:val="none" w:sz="0" w:space="0" w:color="auto"/>
      </w:divBdr>
    </w:div>
    <w:div w:id="437137052">
      <w:bodyDiv w:val="1"/>
      <w:marLeft w:val="0"/>
      <w:marRight w:val="0"/>
      <w:marTop w:val="0"/>
      <w:marBottom w:val="0"/>
      <w:divBdr>
        <w:top w:val="none" w:sz="0" w:space="0" w:color="auto"/>
        <w:left w:val="none" w:sz="0" w:space="0" w:color="auto"/>
        <w:bottom w:val="none" w:sz="0" w:space="0" w:color="auto"/>
        <w:right w:val="none" w:sz="0" w:space="0" w:color="auto"/>
      </w:divBdr>
    </w:div>
    <w:div w:id="503470971">
      <w:bodyDiv w:val="1"/>
      <w:marLeft w:val="0"/>
      <w:marRight w:val="0"/>
      <w:marTop w:val="0"/>
      <w:marBottom w:val="0"/>
      <w:divBdr>
        <w:top w:val="none" w:sz="0" w:space="0" w:color="auto"/>
        <w:left w:val="none" w:sz="0" w:space="0" w:color="auto"/>
        <w:bottom w:val="none" w:sz="0" w:space="0" w:color="auto"/>
        <w:right w:val="none" w:sz="0" w:space="0" w:color="auto"/>
      </w:divBdr>
      <w:divsChild>
        <w:div w:id="1811290304">
          <w:marLeft w:val="504"/>
          <w:marRight w:val="0"/>
          <w:marTop w:val="240"/>
          <w:marBottom w:val="240"/>
          <w:divBdr>
            <w:top w:val="none" w:sz="0" w:space="0" w:color="auto"/>
            <w:left w:val="none" w:sz="0" w:space="0" w:color="auto"/>
            <w:bottom w:val="none" w:sz="0" w:space="0" w:color="auto"/>
            <w:right w:val="none" w:sz="0" w:space="0" w:color="auto"/>
          </w:divBdr>
        </w:div>
      </w:divsChild>
    </w:div>
    <w:div w:id="638418540">
      <w:bodyDiv w:val="1"/>
      <w:marLeft w:val="0"/>
      <w:marRight w:val="0"/>
      <w:marTop w:val="0"/>
      <w:marBottom w:val="0"/>
      <w:divBdr>
        <w:top w:val="none" w:sz="0" w:space="0" w:color="auto"/>
        <w:left w:val="none" w:sz="0" w:space="0" w:color="auto"/>
        <w:bottom w:val="none" w:sz="0" w:space="0" w:color="auto"/>
        <w:right w:val="none" w:sz="0" w:space="0" w:color="auto"/>
      </w:divBdr>
    </w:div>
    <w:div w:id="846820902">
      <w:bodyDiv w:val="1"/>
      <w:marLeft w:val="0"/>
      <w:marRight w:val="0"/>
      <w:marTop w:val="0"/>
      <w:marBottom w:val="0"/>
      <w:divBdr>
        <w:top w:val="none" w:sz="0" w:space="0" w:color="auto"/>
        <w:left w:val="none" w:sz="0" w:space="0" w:color="auto"/>
        <w:bottom w:val="none" w:sz="0" w:space="0" w:color="auto"/>
        <w:right w:val="none" w:sz="0" w:space="0" w:color="auto"/>
      </w:divBdr>
    </w:div>
    <w:div w:id="1040517503">
      <w:bodyDiv w:val="1"/>
      <w:marLeft w:val="0"/>
      <w:marRight w:val="0"/>
      <w:marTop w:val="0"/>
      <w:marBottom w:val="0"/>
      <w:divBdr>
        <w:top w:val="none" w:sz="0" w:space="0" w:color="auto"/>
        <w:left w:val="none" w:sz="0" w:space="0" w:color="auto"/>
        <w:bottom w:val="none" w:sz="0" w:space="0" w:color="auto"/>
        <w:right w:val="none" w:sz="0" w:space="0" w:color="auto"/>
      </w:divBdr>
    </w:div>
    <w:div w:id="1120488938">
      <w:bodyDiv w:val="1"/>
      <w:marLeft w:val="0"/>
      <w:marRight w:val="0"/>
      <w:marTop w:val="0"/>
      <w:marBottom w:val="0"/>
      <w:divBdr>
        <w:top w:val="none" w:sz="0" w:space="0" w:color="auto"/>
        <w:left w:val="none" w:sz="0" w:space="0" w:color="auto"/>
        <w:bottom w:val="none" w:sz="0" w:space="0" w:color="auto"/>
        <w:right w:val="none" w:sz="0" w:space="0" w:color="auto"/>
      </w:divBdr>
    </w:div>
    <w:div w:id="1237982796">
      <w:bodyDiv w:val="1"/>
      <w:marLeft w:val="0"/>
      <w:marRight w:val="0"/>
      <w:marTop w:val="0"/>
      <w:marBottom w:val="0"/>
      <w:divBdr>
        <w:top w:val="none" w:sz="0" w:space="0" w:color="auto"/>
        <w:left w:val="none" w:sz="0" w:space="0" w:color="auto"/>
        <w:bottom w:val="none" w:sz="0" w:space="0" w:color="auto"/>
        <w:right w:val="none" w:sz="0" w:space="0" w:color="auto"/>
      </w:divBdr>
      <w:divsChild>
        <w:div w:id="549610365">
          <w:marLeft w:val="360"/>
          <w:marRight w:val="0"/>
          <w:marTop w:val="200"/>
          <w:marBottom w:val="0"/>
          <w:divBdr>
            <w:top w:val="none" w:sz="0" w:space="0" w:color="auto"/>
            <w:left w:val="none" w:sz="0" w:space="0" w:color="auto"/>
            <w:bottom w:val="none" w:sz="0" w:space="0" w:color="auto"/>
            <w:right w:val="none" w:sz="0" w:space="0" w:color="auto"/>
          </w:divBdr>
        </w:div>
      </w:divsChild>
    </w:div>
    <w:div w:id="1333994317">
      <w:bodyDiv w:val="1"/>
      <w:marLeft w:val="0"/>
      <w:marRight w:val="0"/>
      <w:marTop w:val="0"/>
      <w:marBottom w:val="0"/>
      <w:divBdr>
        <w:top w:val="none" w:sz="0" w:space="0" w:color="auto"/>
        <w:left w:val="none" w:sz="0" w:space="0" w:color="auto"/>
        <w:bottom w:val="none" w:sz="0" w:space="0" w:color="auto"/>
        <w:right w:val="none" w:sz="0" w:space="0" w:color="auto"/>
      </w:divBdr>
    </w:div>
    <w:div w:id="1451777506">
      <w:bodyDiv w:val="1"/>
      <w:marLeft w:val="0"/>
      <w:marRight w:val="0"/>
      <w:marTop w:val="0"/>
      <w:marBottom w:val="0"/>
      <w:divBdr>
        <w:top w:val="none" w:sz="0" w:space="0" w:color="auto"/>
        <w:left w:val="none" w:sz="0" w:space="0" w:color="auto"/>
        <w:bottom w:val="none" w:sz="0" w:space="0" w:color="auto"/>
        <w:right w:val="none" w:sz="0" w:space="0" w:color="auto"/>
      </w:divBdr>
    </w:div>
    <w:div w:id="1559169786">
      <w:bodyDiv w:val="1"/>
      <w:marLeft w:val="0"/>
      <w:marRight w:val="0"/>
      <w:marTop w:val="0"/>
      <w:marBottom w:val="0"/>
      <w:divBdr>
        <w:top w:val="none" w:sz="0" w:space="0" w:color="auto"/>
        <w:left w:val="none" w:sz="0" w:space="0" w:color="auto"/>
        <w:bottom w:val="none" w:sz="0" w:space="0" w:color="auto"/>
        <w:right w:val="none" w:sz="0" w:space="0" w:color="auto"/>
      </w:divBdr>
    </w:div>
    <w:div w:id="1671173783">
      <w:bodyDiv w:val="1"/>
      <w:marLeft w:val="0"/>
      <w:marRight w:val="0"/>
      <w:marTop w:val="0"/>
      <w:marBottom w:val="0"/>
      <w:divBdr>
        <w:top w:val="none" w:sz="0" w:space="0" w:color="auto"/>
        <w:left w:val="none" w:sz="0" w:space="0" w:color="auto"/>
        <w:bottom w:val="none" w:sz="0" w:space="0" w:color="auto"/>
        <w:right w:val="none" w:sz="0" w:space="0" w:color="auto"/>
      </w:divBdr>
    </w:div>
    <w:div w:id="1850169620">
      <w:bodyDiv w:val="1"/>
      <w:marLeft w:val="0"/>
      <w:marRight w:val="0"/>
      <w:marTop w:val="0"/>
      <w:marBottom w:val="0"/>
      <w:divBdr>
        <w:top w:val="none" w:sz="0" w:space="0" w:color="auto"/>
        <w:left w:val="none" w:sz="0" w:space="0" w:color="auto"/>
        <w:bottom w:val="none" w:sz="0" w:space="0" w:color="auto"/>
        <w:right w:val="none" w:sz="0" w:space="0" w:color="auto"/>
      </w:divBdr>
    </w:div>
    <w:div w:id="1871795543">
      <w:bodyDiv w:val="1"/>
      <w:marLeft w:val="0"/>
      <w:marRight w:val="0"/>
      <w:marTop w:val="0"/>
      <w:marBottom w:val="0"/>
      <w:divBdr>
        <w:top w:val="none" w:sz="0" w:space="0" w:color="auto"/>
        <w:left w:val="none" w:sz="0" w:space="0" w:color="auto"/>
        <w:bottom w:val="none" w:sz="0" w:space="0" w:color="auto"/>
        <w:right w:val="none" w:sz="0" w:space="0" w:color="auto"/>
      </w:divBdr>
    </w:div>
    <w:div w:id="1882933818">
      <w:bodyDiv w:val="1"/>
      <w:marLeft w:val="0"/>
      <w:marRight w:val="0"/>
      <w:marTop w:val="0"/>
      <w:marBottom w:val="0"/>
      <w:divBdr>
        <w:top w:val="none" w:sz="0" w:space="0" w:color="auto"/>
        <w:left w:val="none" w:sz="0" w:space="0" w:color="auto"/>
        <w:bottom w:val="none" w:sz="0" w:space="0" w:color="auto"/>
        <w:right w:val="none" w:sz="0" w:space="0" w:color="auto"/>
      </w:divBdr>
    </w:div>
    <w:div w:id="1917666194">
      <w:bodyDiv w:val="1"/>
      <w:marLeft w:val="0"/>
      <w:marRight w:val="0"/>
      <w:marTop w:val="0"/>
      <w:marBottom w:val="0"/>
      <w:divBdr>
        <w:top w:val="none" w:sz="0" w:space="0" w:color="auto"/>
        <w:left w:val="none" w:sz="0" w:space="0" w:color="auto"/>
        <w:bottom w:val="none" w:sz="0" w:space="0" w:color="auto"/>
        <w:right w:val="none" w:sz="0" w:space="0" w:color="auto"/>
      </w:divBdr>
    </w:div>
    <w:div w:id="2085489478">
      <w:bodyDiv w:val="1"/>
      <w:marLeft w:val="0"/>
      <w:marRight w:val="0"/>
      <w:marTop w:val="0"/>
      <w:marBottom w:val="0"/>
      <w:divBdr>
        <w:top w:val="none" w:sz="0" w:space="0" w:color="auto"/>
        <w:left w:val="none" w:sz="0" w:space="0" w:color="auto"/>
        <w:bottom w:val="none" w:sz="0" w:space="0" w:color="auto"/>
        <w:right w:val="none" w:sz="0" w:space="0" w:color="auto"/>
      </w:divBdr>
    </w:div>
    <w:div w:id="212114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hyperlink" Target="https://www.ncbi.nlm.nih.gov/pubmed/?term=Costner%20P%5BAuthor%5D&amp;cauthor=true&amp;cauthor_uid=25225676" TargetMode="External"/><Relationship Id="rId18" Type="http://schemas.openxmlformats.org/officeDocument/2006/relationships/hyperlink" Target="https://clinicaltrials.gov/ct2/show/NCT00605514" TargetMode="External"/><Relationship Id="rId26" Type="http://schemas.openxmlformats.org/officeDocument/2006/relationships/hyperlink" Target="https://www.ncbi.nlm.nih.gov/pmc/articles/PMC4318920/" TargetMode="External"/><Relationship Id="rId3" Type="http://schemas.openxmlformats.org/officeDocument/2006/relationships/styles" Target="styles.xml"/><Relationship Id="rId21" Type="http://schemas.openxmlformats.org/officeDocument/2006/relationships/hyperlink" Target="https://www.ncbi.nlm.nih.gov/pmc/articles/PMC4318920/" TargetMode="External"/><Relationship Id="rId7" Type="http://schemas.openxmlformats.org/officeDocument/2006/relationships/diagramLayout" Target="diagrams/layout1.xml"/><Relationship Id="rId12" Type="http://schemas.openxmlformats.org/officeDocument/2006/relationships/hyperlink" Target="https://www.ncbi.nlm.nih.gov/pubmed/?term=Sarwar%20UN%5BAuthor%5D&amp;cauthor=true&amp;cauthor_uid=25225676" TargetMode="External"/><Relationship Id="rId17" Type="http://schemas.openxmlformats.org/officeDocument/2006/relationships/hyperlink" Target="https://www.ncbi.nlm.nih.gov/pmc/articles/PMC4318920/" TargetMode="External"/><Relationship Id="rId25" Type="http://schemas.openxmlformats.org/officeDocument/2006/relationships/hyperlink" Target="https://clinicaltrials.gov/ct2/show/NCT00605514" TargetMode="External"/><Relationship Id="rId2" Type="http://schemas.openxmlformats.org/officeDocument/2006/relationships/numbering" Target="numbering.xml"/><Relationship Id="rId16" Type="http://schemas.openxmlformats.org/officeDocument/2006/relationships/hyperlink" Target="https://www.ncbi.nlm.nih.gov/pubmed/?term=Hu%20Z%5BAuthor%5D&amp;cauthor=true&amp;cauthor_uid=25225676" TargetMode="External"/><Relationship Id="rId20" Type="http://schemas.openxmlformats.org/officeDocument/2006/relationships/hyperlink" Target="https://www.ncbi.nlm.nih.gov/pmc/articles/PMC431892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hyperlink" Target="https://www.ncbi.nlm.nih.gov/pmc/articles/PMC4318920/" TargetMode="External"/><Relationship Id="rId24" Type="http://schemas.openxmlformats.org/officeDocument/2006/relationships/hyperlink" Target="https://www.ncbi.nlm.nih.gov/pmc/articles/PMC4318920/" TargetMode="External"/><Relationship Id="rId5" Type="http://schemas.openxmlformats.org/officeDocument/2006/relationships/webSettings" Target="webSettings.xml"/><Relationship Id="rId15" Type="http://schemas.openxmlformats.org/officeDocument/2006/relationships/hyperlink" Target="https://www.ncbi.nlm.nih.gov/pubmed/?term=Berkowitz%20N%5BAuthor%5D&amp;cauthor=true&amp;cauthor_uid=25225676" TargetMode="External"/><Relationship Id="rId23" Type="http://schemas.openxmlformats.org/officeDocument/2006/relationships/hyperlink" Target="https://www.ncbi.nlm.nih.gov/pmc/articles/PMC4318920/" TargetMode="External"/><Relationship Id="rId28"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hyperlink" Target="https://www.ncbi.nlm.nih.gov/pmc/articles/PMC4318920/"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hyperlink" Target="https://www.ncbi.nlm.nih.gov/pubmed/?term=Enama%20ME%5BAuthor%5D&amp;cauthor=true&amp;cauthor_uid=25225676" TargetMode="External"/><Relationship Id="rId22" Type="http://schemas.openxmlformats.org/officeDocument/2006/relationships/hyperlink" Target="https://www.ncbi.nlm.nih.gov/pmc/articles/PMC4318920/" TargetMode="External"/><Relationship Id="rId27" Type="http://schemas.openxmlformats.org/officeDocument/2006/relationships/hyperlink" Target="https://www.ncbi.nlm.nih.gov/pmc/articles/PMC431892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4AC1291-8154-4563-923A-A36CB2411C6A}"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ru-RU"/>
        </a:p>
      </dgm:t>
    </dgm:pt>
    <dgm:pt modelId="{10B67C8F-0EE0-4267-92CD-C122DFFD2E54}">
      <dgm:prSet phldrT="[Текст]">
        <dgm:style>
          <a:lnRef idx="2">
            <a:schemeClr val="dk1"/>
          </a:lnRef>
          <a:fillRef idx="1">
            <a:schemeClr val="lt1"/>
          </a:fillRef>
          <a:effectRef idx="0">
            <a:schemeClr val="dk1"/>
          </a:effectRef>
          <a:fontRef idx="minor">
            <a:schemeClr val="dk1"/>
          </a:fontRef>
        </dgm:style>
      </dgm:prSet>
      <dgm:spPr/>
      <dgm:t>
        <a:bodyPr/>
        <a:lstStyle/>
        <a:p>
          <a:r>
            <a:rPr lang="en-US"/>
            <a:t>D</a:t>
          </a:r>
          <a:endParaRPr lang="ru-RU"/>
        </a:p>
      </dgm:t>
    </dgm:pt>
    <dgm:pt modelId="{21005968-A37C-4E1C-85FF-BE3D78F22C3E}" type="parTrans" cxnId="{39D4E4DA-4729-4689-9FD3-4EB32B5E138E}">
      <dgm:prSet/>
      <dgm:spPr/>
      <dgm:t>
        <a:bodyPr/>
        <a:lstStyle/>
        <a:p>
          <a:endParaRPr lang="ru-RU"/>
        </a:p>
      </dgm:t>
    </dgm:pt>
    <dgm:pt modelId="{1FC9A0F0-6525-44FB-A557-434615108A8E}" type="sibTrans" cxnId="{39D4E4DA-4729-4689-9FD3-4EB32B5E138E}">
      <dgm:prSet/>
      <dgm:spPr/>
      <dgm:t>
        <a:bodyPr/>
        <a:lstStyle/>
        <a:p>
          <a:endParaRPr lang="ru-RU"/>
        </a:p>
      </dgm:t>
    </dgm:pt>
    <dgm:pt modelId="{D98DB714-E7BB-4E4A-B442-E1ABD3F02546}">
      <dgm:prSet phldrT="[Текст]">
        <dgm:style>
          <a:lnRef idx="2">
            <a:schemeClr val="dk1"/>
          </a:lnRef>
          <a:fillRef idx="1">
            <a:schemeClr val="lt1"/>
          </a:fillRef>
          <a:effectRef idx="0">
            <a:schemeClr val="dk1"/>
          </a:effectRef>
          <a:fontRef idx="minor">
            <a:schemeClr val="dk1"/>
          </a:fontRef>
        </dgm:style>
      </dgm:prSet>
      <dgm:spPr/>
      <dgm:t>
        <a:bodyPr/>
        <a:lstStyle/>
        <a:p>
          <a:r>
            <a:rPr lang="en-US"/>
            <a:t>E</a:t>
          </a:r>
          <a:endParaRPr lang="ru-RU"/>
        </a:p>
      </dgm:t>
    </dgm:pt>
    <dgm:pt modelId="{FD6D9F36-95F2-40F4-8CF3-A6F620D6A3D7}" type="parTrans" cxnId="{4CA4F78F-4B4B-4467-ABA0-2C02CEF25DBE}">
      <dgm:prSet/>
      <dgm:spPr/>
      <dgm:t>
        <a:bodyPr/>
        <a:lstStyle/>
        <a:p>
          <a:endParaRPr lang="ru-RU"/>
        </a:p>
      </dgm:t>
    </dgm:pt>
    <dgm:pt modelId="{81251330-6986-422F-915F-C17AE6E76ACC}" type="sibTrans" cxnId="{4CA4F78F-4B4B-4467-ABA0-2C02CEF25DBE}">
      <dgm:prSet/>
      <dgm:spPr/>
      <dgm:t>
        <a:bodyPr/>
        <a:lstStyle/>
        <a:p>
          <a:endParaRPr lang="ru-RU"/>
        </a:p>
      </dgm:t>
    </dgm:pt>
    <dgm:pt modelId="{DE4890CA-5E78-47F3-B5EF-9B89B726A8EA}">
      <dgm:prSet phldrT="[Текст]">
        <dgm:style>
          <a:lnRef idx="2">
            <a:schemeClr val="dk1"/>
          </a:lnRef>
          <a:fillRef idx="1">
            <a:schemeClr val="lt1"/>
          </a:fillRef>
          <a:effectRef idx="0">
            <a:schemeClr val="dk1"/>
          </a:effectRef>
          <a:fontRef idx="minor">
            <a:schemeClr val="dk1"/>
          </a:fontRef>
        </dgm:style>
      </dgm:prSet>
      <dgm:spPr/>
      <dgm:t>
        <a:bodyPr/>
        <a:lstStyle/>
        <a:p>
          <a:r>
            <a:rPr lang="en-US"/>
            <a:t>P</a:t>
          </a:r>
          <a:endParaRPr lang="ru-RU"/>
        </a:p>
      </dgm:t>
    </dgm:pt>
    <dgm:pt modelId="{C7C03246-5FA1-4F17-969A-F4E0507795ED}" type="parTrans" cxnId="{65BAF720-B5E7-470A-B242-624AEFCA65B2}">
      <dgm:prSet/>
      <dgm:spPr/>
      <dgm:t>
        <a:bodyPr/>
        <a:lstStyle/>
        <a:p>
          <a:endParaRPr lang="ru-RU"/>
        </a:p>
      </dgm:t>
    </dgm:pt>
    <dgm:pt modelId="{C35DB2ED-9157-4421-AE0E-43D736B237FC}" type="sibTrans" cxnId="{65BAF720-B5E7-470A-B242-624AEFCA65B2}">
      <dgm:prSet/>
      <dgm:spPr/>
      <dgm:t>
        <a:bodyPr/>
        <a:lstStyle/>
        <a:p>
          <a:endParaRPr lang="ru-RU"/>
        </a:p>
      </dgm:t>
    </dgm:pt>
    <dgm:pt modelId="{E0C13CF4-F9DA-4D7A-B39C-9601FD3DF7DA}">
      <dgm:prSet phldrT="[Текст]">
        <dgm:style>
          <a:lnRef idx="2">
            <a:schemeClr val="dk1"/>
          </a:lnRef>
          <a:fillRef idx="1">
            <a:schemeClr val="lt1"/>
          </a:fillRef>
          <a:effectRef idx="0">
            <a:schemeClr val="dk1"/>
          </a:effectRef>
          <a:fontRef idx="minor">
            <a:schemeClr val="dk1"/>
          </a:fontRef>
        </dgm:style>
      </dgm:prSet>
      <dgm:spPr/>
      <dgm:t>
        <a:bodyPr/>
        <a:lstStyle/>
        <a:p>
          <a:r>
            <a:rPr lang="en-US"/>
            <a:t>Th</a:t>
          </a:r>
          <a:endParaRPr lang="ru-RU"/>
        </a:p>
      </dgm:t>
    </dgm:pt>
    <dgm:pt modelId="{315886CB-CDFC-4157-B9CB-E563B0D15EB3}" type="parTrans" cxnId="{54A245A2-8242-4176-B90B-E550EEA17E19}">
      <dgm:prSet/>
      <dgm:spPr/>
      <dgm:t>
        <a:bodyPr/>
        <a:lstStyle/>
        <a:p>
          <a:endParaRPr lang="ru-RU"/>
        </a:p>
      </dgm:t>
    </dgm:pt>
    <dgm:pt modelId="{5CFB4921-8951-44B1-9E61-3E2773B0488B}" type="sibTrans" cxnId="{54A245A2-8242-4176-B90B-E550EEA17E19}">
      <dgm:prSet/>
      <dgm:spPr/>
      <dgm:t>
        <a:bodyPr/>
        <a:lstStyle/>
        <a:p>
          <a:endParaRPr lang="ru-RU"/>
        </a:p>
      </dgm:t>
    </dgm:pt>
    <dgm:pt modelId="{6116ECDE-F953-4FAF-A886-E12D2541E02B}" type="pres">
      <dgm:prSet presAssocID="{74AC1291-8154-4563-923A-A36CB2411C6A}" presName="diagram" presStyleCnt="0">
        <dgm:presLayoutVars>
          <dgm:dir/>
          <dgm:resizeHandles val="exact"/>
        </dgm:presLayoutVars>
      </dgm:prSet>
      <dgm:spPr/>
      <dgm:t>
        <a:bodyPr/>
        <a:lstStyle/>
        <a:p>
          <a:endParaRPr lang="ru-RU"/>
        </a:p>
      </dgm:t>
    </dgm:pt>
    <dgm:pt modelId="{9918424F-9F92-4E39-BC13-9DF35ABB89B4}" type="pres">
      <dgm:prSet presAssocID="{10B67C8F-0EE0-4267-92CD-C122DFFD2E54}" presName="node" presStyleLbl="node1" presStyleIdx="0" presStyleCnt="4" custLinFactNeighborX="8017" custLinFactNeighborY="4009">
        <dgm:presLayoutVars>
          <dgm:bulletEnabled val="1"/>
        </dgm:presLayoutVars>
      </dgm:prSet>
      <dgm:spPr/>
      <dgm:t>
        <a:bodyPr/>
        <a:lstStyle/>
        <a:p>
          <a:endParaRPr lang="ru-RU"/>
        </a:p>
      </dgm:t>
    </dgm:pt>
    <dgm:pt modelId="{603FC3E3-33FA-4044-86E5-41F25C75DD97}" type="pres">
      <dgm:prSet presAssocID="{1FC9A0F0-6525-44FB-A557-434615108A8E}" presName="sibTrans" presStyleCnt="0"/>
      <dgm:spPr/>
    </dgm:pt>
    <dgm:pt modelId="{6F5E3502-9A95-4360-A4E9-39F6C63CE322}" type="pres">
      <dgm:prSet presAssocID="{D98DB714-E7BB-4E4A-B442-E1ABD3F02546}" presName="node" presStyleLbl="node1" presStyleIdx="1" presStyleCnt="4" custLinFactNeighborX="-802" custLinFactNeighborY="5345">
        <dgm:presLayoutVars>
          <dgm:bulletEnabled val="1"/>
        </dgm:presLayoutVars>
      </dgm:prSet>
      <dgm:spPr/>
      <dgm:t>
        <a:bodyPr/>
        <a:lstStyle/>
        <a:p>
          <a:endParaRPr lang="ru-RU"/>
        </a:p>
      </dgm:t>
    </dgm:pt>
    <dgm:pt modelId="{F8774F32-6B5C-4081-9700-13E7B4809A51}" type="pres">
      <dgm:prSet presAssocID="{81251330-6986-422F-915F-C17AE6E76ACC}" presName="sibTrans" presStyleCnt="0"/>
      <dgm:spPr/>
    </dgm:pt>
    <dgm:pt modelId="{6BE2CF31-49FE-4589-BC6C-2BEB93D9001E}" type="pres">
      <dgm:prSet presAssocID="{DE4890CA-5E78-47F3-B5EF-9B89B726A8EA}" presName="node" presStyleLbl="node1" presStyleIdx="2" presStyleCnt="4" custLinFactNeighborX="6414" custLinFactNeighborY="-10690">
        <dgm:presLayoutVars>
          <dgm:bulletEnabled val="1"/>
        </dgm:presLayoutVars>
      </dgm:prSet>
      <dgm:spPr/>
      <dgm:t>
        <a:bodyPr/>
        <a:lstStyle/>
        <a:p>
          <a:endParaRPr lang="ru-RU"/>
        </a:p>
      </dgm:t>
    </dgm:pt>
    <dgm:pt modelId="{58169ED0-B833-431B-9B5E-88ACFF877E2C}" type="pres">
      <dgm:prSet presAssocID="{C35DB2ED-9157-4421-AE0E-43D736B237FC}" presName="sibTrans" presStyleCnt="0"/>
      <dgm:spPr/>
    </dgm:pt>
    <dgm:pt modelId="{47037526-A92A-49C7-9C20-FE1E5B0162EA}" type="pres">
      <dgm:prSet presAssocID="{E0C13CF4-F9DA-4D7A-B39C-9601FD3DF7DA}" presName="node" presStyleLbl="node1" presStyleIdx="3" presStyleCnt="4" custLinFactNeighborX="-802" custLinFactNeighborY="-8017">
        <dgm:presLayoutVars>
          <dgm:bulletEnabled val="1"/>
        </dgm:presLayoutVars>
      </dgm:prSet>
      <dgm:spPr/>
      <dgm:t>
        <a:bodyPr/>
        <a:lstStyle/>
        <a:p>
          <a:endParaRPr lang="ru-RU"/>
        </a:p>
      </dgm:t>
    </dgm:pt>
  </dgm:ptLst>
  <dgm:cxnLst>
    <dgm:cxn modelId="{54A245A2-8242-4176-B90B-E550EEA17E19}" srcId="{74AC1291-8154-4563-923A-A36CB2411C6A}" destId="{E0C13CF4-F9DA-4D7A-B39C-9601FD3DF7DA}" srcOrd="3" destOrd="0" parTransId="{315886CB-CDFC-4157-B9CB-E563B0D15EB3}" sibTransId="{5CFB4921-8951-44B1-9E61-3E2773B0488B}"/>
    <dgm:cxn modelId="{7657A3C6-D587-4A9D-B45F-E777856B2EEF}" type="presOf" srcId="{D98DB714-E7BB-4E4A-B442-E1ABD3F02546}" destId="{6F5E3502-9A95-4360-A4E9-39F6C63CE322}" srcOrd="0" destOrd="0" presId="urn:microsoft.com/office/officeart/2005/8/layout/default"/>
    <dgm:cxn modelId="{7A608B6B-9591-4D6D-8E18-E05BC683E129}" type="presOf" srcId="{DE4890CA-5E78-47F3-B5EF-9B89B726A8EA}" destId="{6BE2CF31-49FE-4589-BC6C-2BEB93D9001E}" srcOrd="0" destOrd="0" presId="urn:microsoft.com/office/officeart/2005/8/layout/default"/>
    <dgm:cxn modelId="{39D4E4DA-4729-4689-9FD3-4EB32B5E138E}" srcId="{74AC1291-8154-4563-923A-A36CB2411C6A}" destId="{10B67C8F-0EE0-4267-92CD-C122DFFD2E54}" srcOrd="0" destOrd="0" parTransId="{21005968-A37C-4E1C-85FF-BE3D78F22C3E}" sibTransId="{1FC9A0F0-6525-44FB-A557-434615108A8E}"/>
    <dgm:cxn modelId="{B3AD0E45-489E-4863-81F8-850E9E5AFC96}" type="presOf" srcId="{10B67C8F-0EE0-4267-92CD-C122DFFD2E54}" destId="{9918424F-9F92-4E39-BC13-9DF35ABB89B4}" srcOrd="0" destOrd="0" presId="urn:microsoft.com/office/officeart/2005/8/layout/default"/>
    <dgm:cxn modelId="{65BAF720-B5E7-470A-B242-624AEFCA65B2}" srcId="{74AC1291-8154-4563-923A-A36CB2411C6A}" destId="{DE4890CA-5E78-47F3-B5EF-9B89B726A8EA}" srcOrd="2" destOrd="0" parTransId="{C7C03246-5FA1-4F17-969A-F4E0507795ED}" sibTransId="{C35DB2ED-9157-4421-AE0E-43D736B237FC}"/>
    <dgm:cxn modelId="{B97D0D60-45CA-4C3A-AFA6-F828CFB1C579}" type="presOf" srcId="{74AC1291-8154-4563-923A-A36CB2411C6A}" destId="{6116ECDE-F953-4FAF-A886-E12D2541E02B}" srcOrd="0" destOrd="0" presId="urn:microsoft.com/office/officeart/2005/8/layout/default"/>
    <dgm:cxn modelId="{353E776E-F172-4F37-91A7-2A655B40532E}" type="presOf" srcId="{E0C13CF4-F9DA-4D7A-B39C-9601FD3DF7DA}" destId="{47037526-A92A-49C7-9C20-FE1E5B0162EA}" srcOrd="0" destOrd="0" presId="urn:microsoft.com/office/officeart/2005/8/layout/default"/>
    <dgm:cxn modelId="{4CA4F78F-4B4B-4467-ABA0-2C02CEF25DBE}" srcId="{74AC1291-8154-4563-923A-A36CB2411C6A}" destId="{D98DB714-E7BB-4E4A-B442-E1ABD3F02546}" srcOrd="1" destOrd="0" parTransId="{FD6D9F36-95F2-40F4-8CF3-A6F620D6A3D7}" sibTransId="{81251330-6986-422F-915F-C17AE6E76ACC}"/>
    <dgm:cxn modelId="{8ACEBAFB-E766-4D25-B854-E482DEFE8E1C}" type="presParOf" srcId="{6116ECDE-F953-4FAF-A886-E12D2541E02B}" destId="{9918424F-9F92-4E39-BC13-9DF35ABB89B4}" srcOrd="0" destOrd="0" presId="urn:microsoft.com/office/officeart/2005/8/layout/default"/>
    <dgm:cxn modelId="{FC32E413-1C47-47B9-9540-D68B54227F01}" type="presParOf" srcId="{6116ECDE-F953-4FAF-A886-E12D2541E02B}" destId="{603FC3E3-33FA-4044-86E5-41F25C75DD97}" srcOrd="1" destOrd="0" presId="urn:microsoft.com/office/officeart/2005/8/layout/default"/>
    <dgm:cxn modelId="{B992EFEC-EB7D-48AA-AD75-BC36711D1B24}" type="presParOf" srcId="{6116ECDE-F953-4FAF-A886-E12D2541E02B}" destId="{6F5E3502-9A95-4360-A4E9-39F6C63CE322}" srcOrd="2" destOrd="0" presId="urn:microsoft.com/office/officeart/2005/8/layout/default"/>
    <dgm:cxn modelId="{E2662CEC-03B3-43D2-BBE7-902ED0902DB6}" type="presParOf" srcId="{6116ECDE-F953-4FAF-A886-E12D2541E02B}" destId="{F8774F32-6B5C-4081-9700-13E7B4809A51}" srcOrd="3" destOrd="0" presId="urn:microsoft.com/office/officeart/2005/8/layout/default"/>
    <dgm:cxn modelId="{55F80A85-84BF-4610-A4AD-11A1A9AFA111}" type="presParOf" srcId="{6116ECDE-F953-4FAF-A886-E12D2541E02B}" destId="{6BE2CF31-49FE-4589-BC6C-2BEB93D9001E}" srcOrd="4" destOrd="0" presId="urn:microsoft.com/office/officeart/2005/8/layout/default"/>
    <dgm:cxn modelId="{6DD56FB1-3659-4015-8A41-98687F583380}" type="presParOf" srcId="{6116ECDE-F953-4FAF-A886-E12D2541E02B}" destId="{58169ED0-B833-431B-9B5E-88ACFF877E2C}" srcOrd="5" destOrd="0" presId="urn:microsoft.com/office/officeart/2005/8/layout/default"/>
    <dgm:cxn modelId="{65CDB5F0-D205-42AE-82FD-359D644B22C5}" type="presParOf" srcId="{6116ECDE-F953-4FAF-A886-E12D2541E02B}" destId="{47037526-A92A-49C7-9C20-FE1E5B0162EA}" srcOrd="6" destOrd="0" presId="urn:microsoft.com/office/officeart/2005/8/layout/defaul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18424F-9F92-4E39-BC13-9DF35ABB89B4}">
      <dsp:nvSpPr>
        <dsp:cNvPr id="0" name=""/>
        <dsp:cNvSpPr/>
      </dsp:nvSpPr>
      <dsp:spPr>
        <a:xfrm>
          <a:off x="95551" y="185021"/>
          <a:ext cx="1188067" cy="71284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r>
            <a:rPr lang="en-US" sz="3300" kern="1200"/>
            <a:t>D</a:t>
          </a:r>
          <a:endParaRPr lang="ru-RU" sz="3300" kern="1200"/>
        </a:p>
      </dsp:txBody>
      <dsp:txXfrm>
        <a:off x="95551" y="185021"/>
        <a:ext cx="1188067" cy="712840"/>
      </dsp:txXfrm>
    </dsp:sp>
    <dsp:sp modelId="{6F5E3502-9A95-4360-A4E9-39F6C63CE322}">
      <dsp:nvSpPr>
        <dsp:cNvPr id="0" name=""/>
        <dsp:cNvSpPr/>
      </dsp:nvSpPr>
      <dsp:spPr>
        <a:xfrm>
          <a:off x="1297650" y="194545"/>
          <a:ext cx="1188067" cy="71284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r>
            <a:rPr lang="en-US" sz="3300" kern="1200"/>
            <a:t>E</a:t>
          </a:r>
          <a:endParaRPr lang="ru-RU" sz="3300" kern="1200"/>
        </a:p>
      </dsp:txBody>
      <dsp:txXfrm>
        <a:off x="1297650" y="194545"/>
        <a:ext cx="1188067" cy="712840"/>
      </dsp:txXfrm>
    </dsp:sp>
    <dsp:sp modelId="{6BE2CF31-49FE-4589-BC6C-2BEB93D9001E}">
      <dsp:nvSpPr>
        <dsp:cNvPr id="0" name=""/>
        <dsp:cNvSpPr/>
      </dsp:nvSpPr>
      <dsp:spPr>
        <a:xfrm>
          <a:off x="76507" y="911888"/>
          <a:ext cx="1188067" cy="71284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r>
            <a:rPr lang="en-US" sz="3300" kern="1200"/>
            <a:t>P</a:t>
          </a:r>
          <a:endParaRPr lang="ru-RU" sz="3300" kern="1200"/>
        </a:p>
      </dsp:txBody>
      <dsp:txXfrm>
        <a:off x="76507" y="911888"/>
        <a:ext cx="1188067" cy="712840"/>
      </dsp:txXfrm>
    </dsp:sp>
    <dsp:sp modelId="{47037526-A92A-49C7-9C20-FE1E5B0162EA}">
      <dsp:nvSpPr>
        <dsp:cNvPr id="0" name=""/>
        <dsp:cNvSpPr/>
      </dsp:nvSpPr>
      <dsp:spPr>
        <a:xfrm>
          <a:off x="1297650" y="930942"/>
          <a:ext cx="1188067" cy="712840"/>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125730" tIns="125730" rIns="125730" bIns="125730" numCol="1" spcCol="1270" anchor="ctr" anchorCtr="0">
          <a:noAutofit/>
        </a:bodyPr>
        <a:lstStyle/>
        <a:p>
          <a:pPr lvl="0" algn="ctr" defTabSz="1466850">
            <a:lnSpc>
              <a:spcPct val="90000"/>
            </a:lnSpc>
            <a:spcBef>
              <a:spcPct val="0"/>
            </a:spcBef>
            <a:spcAft>
              <a:spcPct val="35000"/>
            </a:spcAft>
          </a:pPr>
          <a:r>
            <a:rPr lang="en-US" sz="3300" kern="1200"/>
            <a:t>Th</a:t>
          </a:r>
          <a:endParaRPr lang="ru-RU" sz="3300" kern="1200"/>
        </a:p>
      </dsp:txBody>
      <dsp:txXfrm>
        <a:off x="1297650" y="930942"/>
        <a:ext cx="1188067" cy="712840"/>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08606-FDD3-4ED8-A5BB-7333EEB9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3420</Words>
  <Characters>19497</Characters>
  <Application>Microsoft Office Word</Application>
  <DocSecurity>0</DocSecurity>
  <Lines>162</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Farida Iskakova</dc:creator>
  <cp:keywords/>
  <dc:description/>
  <cp:lastModifiedBy>Фарида</cp:lastModifiedBy>
  <cp:revision>2</cp:revision>
  <dcterms:created xsi:type="dcterms:W3CDTF">2020-02-19T13:03:00Z</dcterms:created>
  <dcterms:modified xsi:type="dcterms:W3CDTF">2020-02-19T13:03:00Z</dcterms:modified>
</cp:coreProperties>
</file>